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2025</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GEF 6: Agroforestry and SFM</w:t>
      </w:r>
    </w:p>
    <w:p>
      <w:pPr>
        <w:tabs>
          <w:tab w:val="right" w:leader="dot" w:pos="9062"/>
        </w:tabs>
      </w:pPr>
      <w:r>
        <w:fldChar w:fldCharType="begin"/>
      </w:r>
      <w:r>
        <w:instrText xml:space="preserve">TOC \o 1-1 \h \z \u</w:instrText>
      </w:r>
      <w:r>
        <w:fldChar w:fldCharType="separate"/>
      </w:r>
      <w:hyperlink w:anchor="_Toc0" w:history="1">
        <w:r>
          <w:t>Basic Data</w:t>
        </w:r>
        <w:r>
          <w:tab/>
        </w:r>
        <w:r>
          <w:fldChar w:fldCharType="begin"/>
        </w:r>
        <w:r>
          <w:instrText xml:space="preserve">PAGEREF 0 \h</w:instrText>
        </w:r>
        <w:r>
          <w:fldChar w:fldCharType="end"/>
        </w:r>
      </w:hyperlink>
    </w:p>
    <w:p>
      <w:pPr>
        <w:tabs>
          <w:tab w:val="right" w:leader="dot" w:pos="9062"/>
        </w:tabs>
      </w:pPr>
      <w:hyperlink w:anchor="_Toc1" w:history="1">
        <w:r>
          <w:t>Key project dates</w:t>
        </w:r>
        <w:r>
          <w:tab/>
        </w:r>
        <w:r>
          <w:fldChar w:fldCharType="begin"/>
        </w:r>
        <w:r>
          <w:instrText xml:space="preserve">PAGEREF 1 \h</w:instrText>
        </w:r>
        <w:r>
          <w:fldChar w:fldCharType="end"/>
        </w:r>
      </w:hyperlink>
    </w:p>
    <w:p>
      <w:pPr>
        <w:tabs>
          <w:tab w:val="right" w:leader="dot" w:pos="9062"/>
        </w:tabs>
      </w:pPr>
      <w:hyperlink w:anchor="_Toc2" w:history="1">
        <w:r>
          <w:t>Overall ratings</w:t>
        </w:r>
        <w:r>
          <w:tab/>
        </w:r>
        <w:r>
          <w:fldChar w:fldCharType="begin"/>
        </w:r>
        <w:r>
          <w:instrText xml:space="preserve">PAGEREF 2 \h</w:instrText>
        </w:r>
        <w:r>
          <w:fldChar w:fldCharType="end"/>
        </w:r>
      </w:hyperlink>
    </w:p>
    <w:p>
      <w:pPr>
        <w:tabs>
          <w:tab w:val="right" w:leader="dot" w:pos="9062"/>
        </w:tabs>
      </w:pPr>
      <w:hyperlink w:anchor="_Toc3" w:history="1">
        <w:r>
          <w:t>Development Objective Progress</w:t>
        </w:r>
        <w:r>
          <w:tab/>
        </w:r>
        <w:r>
          <w:fldChar w:fldCharType="begin"/>
        </w:r>
        <w:r>
          <w:instrText xml:space="preserve">PAGEREF 3 \h</w:instrText>
        </w:r>
        <w:r>
          <w:fldChar w:fldCharType="end"/>
        </w:r>
      </w:hyperlink>
    </w:p>
    <w:p>
      <w:pPr>
        <w:tabs>
          <w:tab w:val="right" w:leader="dot" w:pos="9062"/>
        </w:tabs>
      </w:pPr>
      <w:hyperlink w:anchor="_Toc4" w:history="1">
        <w:r>
          <w:t>Finance/Co-Finance</w:t>
        </w:r>
        <w:r>
          <w:tab/>
        </w:r>
        <w:r>
          <w:fldChar w:fldCharType="begin"/>
        </w:r>
        <w:r>
          <w:instrText xml:space="preserve">PAGEREF 4 \h</w:instrText>
        </w:r>
        <w:r>
          <w:fldChar w:fldCharType="end"/>
        </w:r>
      </w:hyperlink>
    </w:p>
    <w:p>
      <w:pPr>
        <w:tabs>
          <w:tab w:val="right" w:leader="dot" w:pos="9062"/>
        </w:tabs>
      </w:pPr>
      <w:hyperlink w:anchor="_Toc6" w:history="1">
        <w:r>
          <w:t>Implementation Progress</w:t>
        </w:r>
        <w:r>
          <w:tab/>
        </w:r>
        <w:r>
          <w:fldChar w:fldCharType="begin"/>
        </w:r>
        <w:r>
          <w:instrText xml:space="preserve">PAGEREF 6 \h</w:instrText>
        </w:r>
        <w:r>
          <w:fldChar w:fldCharType="end"/>
        </w:r>
      </w:hyperlink>
    </w:p>
    <w:p>
      <w:pPr>
        <w:tabs>
          <w:tab w:val="right" w:leader="dot" w:pos="9062"/>
        </w:tabs>
      </w:pPr>
      <w:hyperlink w:anchor="_Toc7" w:history="1">
        <w:r>
          <w:t>Project Governance</w:t>
        </w:r>
        <w:r>
          <w:tab/>
        </w:r>
        <w:r>
          <w:fldChar w:fldCharType="begin"/>
        </w:r>
        <w:r>
          <w:instrText xml:space="preserve">PAGEREF 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8 \h</w:instrText>
        </w:r>
        <w:r>
          <w:fldChar w:fldCharType="end"/>
        </w:r>
      </w:hyperlink>
    </w:p>
    <w:p>
      <w:pPr>
        <w:tabs>
          <w:tab w:val="right" w:leader="dot" w:pos="9062"/>
        </w:tabs>
      </w:pPr>
      <w:hyperlink w:anchor="_Toc9" w:history="1">
        <w:r>
          <w:t>Minor Amendments</w:t>
        </w:r>
        <w:r>
          <w:tab/>
        </w:r>
        <w:r>
          <w:fldChar w:fldCharType="begin"/>
        </w:r>
        <w:r>
          <w:instrText xml:space="preserve">PAGEREF 9 \h</w:instrText>
        </w:r>
        <w:r>
          <w:fldChar w:fldCharType="end"/>
        </w:r>
      </w:hyperlink>
    </w:p>
    <w:p>
      <w:pPr>
        <w:tabs>
          <w:tab w:val="right" w:leader="dot" w:pos="9062"/>
        </w:tabs>
      </w:pPr>
      <w:hyperlink w:anchor="_Toc10" w:history="1">
        <w:r>
          <w:t>Gender</w:t>
        </w:r>
        <w:r>
          <w:tab/>
        </w:r>
        <w:r>
          <w:fldChar w:fldCharType="begin"/>
        </w:r>
        <w:r>
          <w:instrText xml:space="preserve">PAGEREF 10 \h</w:instrText>
        </w:r>
        <w:r>
          <w:fldChar w:fldCharType="end"/>
        </w:r>
      </w:hyperlink>
    </w:p>
    <w:p>
      <w:pPr>
        <w:tabs>
          <w:tab w:val="right" w:leader="dot" w:pos="9062"/>
        </w:tabs>
      </w:pPr>
      <w:hyperlink w:anchor="_Toc12" w:history="1">
        <w:r>
          <w:t>Risk Management</w:t>
        </w:r>
        <w:r>
          <w:tab/>
        </w:r>
        <w:r>
          <w:fldChar w:fldCharType="begin"/>
        </w:r>
        <w:r>
          <w:instrText xml:space="preserve">PAGEREF 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15 \h</w:instrText>
        </w:r>
        <w:r>
          <w:fldChar w:fldCharType="end"/>
        </w:r>
      </w:hyperlink>
    </w:p>
    <w:p>
      <w:pPr>
        <w:tabs>
          <w:tab w:val="right" w:leader="dot" w:pos="9062"/>
        </w:tabs>
      </w:pPr>
      <w:hyperlink w:anchor="_Toc16" w:history="1">
        <w:r>
          <w:t>Annex - Ratings Definitions</w:t>
        </w:r>
        <w:r>
          <w:tab/>
        </w:r>
        <w:r>
          <w:fldChar w:fldCharType="begin"/>
        </w:r>
        <w:r>
          <w:instrText xml:space="preserve">PAGEREF 16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0" w:name="_Toc0"/>
      <w:r>
        <w:t>Basic Data</w:t>
      </w:r>
      <w:bookmarkEnd w:id="0"/>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Information</w:t>
            </w:r>
          </w:p>
        </w:tc>
      </w:tr>
      <w:tr>
        <w:trPr/>
        <w:tc>
          <w:tcPr>
            <w:tcW w:w="5000" w:type="dxa"/>
            <w:gridSpan w:val="1"/>
            <w:noWrap/>
          </w:tcPr>
          <w:p>
            <w:pPr/>
            <w:r>
              <w:rPr/>
              <w:t xml:space="preserve">UNDP PIMS ID</w:t>
            </w:r>
          </w:p>
        </w:tc>
        <w:tc>
          <w:tcPr>
            <w:tcW w:w="5000" w:type="dxa"/>
            <w:gridSpan w:val="1"/>
            <w:noWrap/>
          </w:tcPr>
          <w:p>
            <w:pPr/>
            <w:r>
              <w:rPr/>
              <w:t xml:space="preserve">5704</w:t>
            </w:r>
          </w:p>
        </w:tc>
      </w:tr>
      <w:tr>
        <w:trPr/>
        <w:tc>
          <w:tcPr>
            <w:tcW w:w="5000" w:type="dxa"/>
            <w:gridSpan w:val="1"/>
            <w:noWrap/>
          </w:tcPr>
          <w:p>
            <w:pPr/>
            <w:r>
              <w:rPr/>
              <w:t xml:space="preserve">GEF ID</w:t>
            </w:r>
          </w:p>
        </w:tc>
        <w:tc>
          <w:tcPr>
            <w:tcW w:w="5000" w:type="dxa"/>
            <w:gridSpan w:val="1"/>
            <w:noWrap/>
          </w:tcPr>
          <w:p>
            <w:pPr/>
            <w:r>
              <w:rPr/>
              <w:t xml:space="preserve">9262</w:t>
            </w:r>
          </w:p>
        </w:tc>
      </w:tr>
      <w:tr>
        <w:trPr/>
        <w:tc>
          <w:tcPr>
            <w:tcW w:w="5000" w:type="dxa"/>
            <w:gridSpan w:val="1"/>
            <w:noWrap/>
          </w:tcPr>
          <w:p>
            <w:pPr/>
            <w:r>
              <w:rPr/>
              <w:t xml:space="preserve">Title</w:t>
            </w:r>
          </w:p>
        </w:tc>
        <w:tc>
          <w:tcPr>
            <w:tcW w:w="5000" w:type="dxa"/>
            <w:gridSpan w:val="1"/>
            <w:noWrap/>
          </w:tcPr>
          <w:p>
            <w:pPr/>
            <w:r>
              <w:rPr/>
              <w:t xml:space="preserve">Agroforestry landscapes and sustainable forest management that generate environmental and economic benefits globally and locally</w:t>
            </w:r>
          </w:p>
        </w:tc>
      </w:tr>
      <w:tr>
        <w:trPr/>
        <w:tc>
          <w:tcPr>
            <w:tcW w:w="5000" w:type="dxa"/>
            <w:gridSpan w:val="1"/>
            <w:noWrap/>
          </w:tcPr>
          <w:p>
            <w:pPr/>
            <w:r>
              <w:rPr/>
              <w:t xml:space="preserve">Country(ies)</w:t>
            </w:r>
          </w:p>
        </w:tc>
        <w:tc>
          <w:tcPr>
            <w:tcW w:w="5000" w:type="dxa"/>
            <w:gridSpan w:val="1"/>
            <w:noWrap/>
          </w:tcPr>
          <w:p>
            <w:pPr/>
            <w:r>
              <w:rPr/>
              <w:t xml:space="preserve">Honduras, Honduras</w:t>
            </w:r>
          </w:p>
        </w:tc>
      </w:tr>
      <w:tr>
        <w:trPr/>
        <w:tc>
          <w:tcPr>
            <w:tcW w:w="5000" w:type="dxa"/>
            <w:gridSpan w:val="1"/>
            <w:noWrap/>
          </w:tcPr>
          <w:p>
            <w:pPr/>
            <w:r>
              <w:rPr/>
              <w:t xml:space="preserve">UNDP Technical Team</w:t>
            </w:r>
          </w:p>
        </w:tc>
        <w:tc>
          <w:tcPr>
            <w:tcW w:w="5000" w:type="dxa"/>
            <w:gridSpan w:val="1"/>
            <w:noWrap/>
          </w:tcPr>
          <w:p>
            <w:pPr/>
            <w:r>
              <w:rPr/>
              <w:t xml:space="preserve">Ecosystems and Biodiversity</w:t>
            </w:r>
          </w:p>
        </w:tc>
      </w:tr>
      <w:tr>
        <w:trPr/>
        <w:tc>
          <w:tcPr>
            <w:tcW w:w="5000" w:type="dxa"/>
            <w:gridSpan w:val="1"/>
            <w:noWrap/>
          </w:tcPr>
          <w:p>
            <w:pPr/>
            <w:r>
              <w:rPr/>
              <w:t xml:space="preserve">Management Arrangements</w:t>
            </w:r>
          </w:p>
        </w:tc>
        <w:tc>
          <w:tcPr>
            <w:tcW w:w="5000" w:type="dxa"/>
            <w:gridSpan w:val="1"/>
            <w:noWrap/>
          </w:tcPr>
          <w:p>
            <w:pPr/>
            <w:r>
              <w:rPr/>
              <w:t xml:space="preserve">CO Support to NIM</w:t>
            </w:r>
          </w:p>
        </w:tc>
      </w:tr>
      <w:tr>
        <w:trPr/>
        <w:tc>
          <w:tcPr>
            <w:tcW w:w="5000" w:type="dxa"/>
            <w:gridSpan w:val="1"/>
            <w:noWrap/>
          </w:tcPr>
          <w:p>
            <w:pPr/>
            <w:r>
              <w:rPr/>
              <w:t xml:space="preserve">Project Implementing Partner</w:t>
            </w:r>
          </w:p>
        </w:tc>
        <w:tc>
          <w:tcPr>
            <w:tcW w:w="5000" w:type="dxa"/>
            <w:gridSpan w:val="1"/>
            <w:noWrap/>
          </w:tcPr>
          <w:p>
            <w:pPr/>
            <w:r>
              <w:rPr/>
              <w:t xml:space="preserve">Secretary of Energy, Natural Resources, Environment and Mining (MiAmbiente)</w:t>
            </w:r>
          </w:p>
        </w:tc>
      </w:tr>
      <w:tr>
        <w:trPr/>
        <w:tc>
          <w:tcPr>
            <w:tcW w:w="5000" w:type="dxa"/>
            <w:gridSpan w:val="1"/>
            <w:noWrap/>
          </w:tcPr>
          <w:p>
            <w:pPr/>
            <w:r>
              <w:rPr/>
              <w:t xml:space="preserve">Joint Agencies</w:t>
            </w:r>
          </w:p>
        </w:tc>
        <w:tc>
          <w:tcPr>
            <w:tcW w:w="5000" w:type="dxa"/>
            <w:gridSpan w:val="1"/>
            <w:noWrap/>
          </w:tcPr>
          <w:p>
            <w:pPr/>
            <w:r>
              <w:rPr>
                <w:i w:val="1"/>
                <w:iCs w:val="1"/>
              </w:rPr>
              <w:t xml:space="preserve">(not set or not applicable)</w:t>
            </w:r>
          </w:p>
        </w:tc>
      </w:tr>
      <w:tr>
        <w:trPr/>
        <w:tc>
          <w:tcPr>
            <w:tcW w:w="5000" w:type="dxa"/>
            <w:gridSpan w:val="1"/>
            <w:noWrap/>
          </w:tcPr>
          <w:p>
            <w:pPr/>
            <w:r>
              <w:rPr/>
              <w:t xml:space="preserve">Project Type</w:t>
            </w:r>
          </w:p>
        </w:tc>
        <w:tc>
          <w:tcPr>
            <w:tcW w:w="5000" w:type="dxa"/>
            <w:gridSpan w:val="1"/>
            <w:noWrap/>
          </w:tcPr>
          <w:p>
            <w:pPr/>
            <w:r>
              <w:rPr/>
              <w:t xml:space="preserve">Full Size</w:t>
            </w:r>
          </w:p>
        </w:tc>
      </w:tr>
      <w:tr>
        <w:trPr/>
        <w:tc>
          <w:tcPr>
            <w:tcW w:w="5000" w:type="dxa"/>
            <w:gridSpan w:val="1"/>
            <w:noWrap/>
          </w:tcPr>
          <w:p>
            <w:pPr/>
            <w:r>
              <w:rPr/>
              <w:t xml:space="preserve">Implementation Status</w:t>
            </w:r>
          </w:p>
        </w:tc>
        <w:tc>
          <w:tcPr>
            <w:tcW w:w="5000" w:type="dxa"/>
            <w:gridSpan w:val="1"/>
            <w:noWrap/>
          </w:tcPr>
          <w:p>
            <w:pPr/>
            <w:r>
              <w:rPr/>
              <w:t xml:space="preserve">7th PIR</w:t>
            </w:r>
          </w:p>
        </w:tc>
      </w:tr>
      <w:tr>
        <w:trPr/>
        <w:tc>
          <w:tcPr>
            <w:tcW w:w="5000" w:type="dxa"/>
            <w:gridSpan w:val="1"/>
            <w:noWrap/>
          </w:tcPr>
          <w:p>
            <w:pPr/>
            <w:r>
              <w:rPr/>
              <w:t xml:space="preserve">GEF Fiscal Year</w:t>
            </w:r>
          </w:p>
        </w:tc>
        <w:tc>
          <w:tcPr>
            <w:tcW w:w="5000" w:type="dxa"/>
            <w:gridSpan w:val="1"/>
            <w:noWrap/>
          </w:tcPr>
          <w:p>
            <w:pPr/>
            <w:r>
              <w:rPr/>
              <w:t xml:space="preserve">FY25</w:t>
            </w:r>
          </w:p>
        </w:tc>
      </w:tr>
      <w:tr>
        <w:trPr/>
        <w:tc>
          <w:tcPr>
            <w:tcW w:w="5000" w:type="dxa"/>
            <w:gridSpan w:val="1"/>
            <w:noWrap/>
          </w:tcPr>
          <w:p>
            <w:pPr/>
            <w:r>
              <w:rPr/>
              <w:t xml:space="preserve">Trust Fund</w:t>
            </w:r>
          </w:p>
        </w:tc>
        <w:tc>
          <w:tcPr>
            <w:tcW w:w="5000" w:type="dxa"/>
            <w:gridSpan w:val="1"/>
            <w:noWrap/>
          </w:tcPr>
          <w:p>
            <w:pPr/>
            <w:r>
              <w:rPr/>
              <w:t xml:space="preserve">GEF Trust Fund</w:t>
            </w:r>
          </w:p>
        </w:tc>
      </w:tr>
    </w:tbl>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Project Description</w:t>
            </w:r>
          </w:p>
        </w:tc>
      </w:tr>
      <w:tr>
        <w:trPr/>
        <w:tc>
          <w:tcPr>
            <w:tcW w:w="10000" w:type="dxa"/>
            <w:gridSpan w:val="1"/>
            <w:noWrap/>
          </w:tcPr>
          <w:p>
            <w:pPr/>
            <w:r>
              <w:rPr/>
              <w:t xml:space="preserve">The objective of the project is to strengthen the connectivity between PAs and production landscapes and to generate social and economic benefits in the dry-humid biological corridor of southwestern Honduras. The project aims to build upon the initiatives already identified in the baseline, and it is expected that funding from the GEF will help counter the loss of dry and humid forest areas, carbon stocks, biodiversity of global significance, and stem the occurrence of land degradation.</w:t>
            </w:r>
          </w:p>
        </w:tc>
      </w:tr>
    </w:tbl>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Contacts</w:t>
            </w:r>
          </w:p>
        </w:tc>
      </w:tr>
      <w:tr>
        <w:trPr/>
        <w:tc>
          <w:tcPr>
            <w:tcW w:w="5000" w:type="dxa"/>
            <w:gridSpan w:val="1"/>
            <w:noWrap/>
          </w:tcPr>
          <w:p>
            <w:pPr/>
            <w:r>
              <w:rPr/>
              <w:t xml:space="preserve">UNDP BPPS Technical Advisor</w:t>
            </w:r>
          </w:p>
        </w:tc>
        <w:tc>
          <w:tcPr>
            <w:tcW w:w="5000" w:type="dxa"/>
            <w:gridSpan w:val="1"/>
            <w:noWrap/>
          </w:tcPr>
          <w:p>
            <w:pPr/>
            <w:r>
              <w:rPr/>
              <w:t xml:space="preserve">Mr. Juan Calles (juan.calles.lopez@undp.org)</w:t>
            </w:r>
          </w:p>
        </w:tc>
      </w:tr>
      <w:tr>
        <w:trPr/>
        <w:tc>
          <w:tcPr>
            <w:tcW w:w="5000" w:type="dxa"/>
            <w:gridSpan w:val="1"/>
            <w:noWrap/>
          </w:tcPr>
          <w:p>
            <w:pPr/>
            <w:r>
              <w:rPr/>
              <w:t xml:space="preserve">UNDP BPPS Programme Associate</w:t>
            </w:r>
          </w:p>
        </w:tc>
        <w:tc>
          <w:tcPr>
            <w:tcW w:w="5000" w:type="dxa"/>
            <w:gridSpan w:val="1"/>
            <w:noWrap/>
          </w:tcPr>
          <w:p>
            <w:pPr/>
            <w:r>
              <w:rPr/>
              <w:t xml:space="preserve">Mr. Fernando Pinel (fernando.pinel@undp.org)</w:t>
            </w:r>
          </w:p>
        </w:tc>
      </w:tr>
      <w:tr>
        <w:trPr/>
        <w:tc>
          <w:tcPr>
            <w:tcW w:w="5000" w:type="dxa"/>
            <w:gridSpan w:val="1"/>
            <w:noWrap/>
          </w:tcPr>
          <w:p>
            <w:pPr/>
            <w:r>
              <w:rPr/>
              <w:t xml:space="preserve">UNDP BPPS SES Technical Advisor</w:t>
            </w:r>
          </w:p>
        </w:tc>
        <w:tc>
          <w:tcPr>
            <w:tcW w:w="5000" w:type="dxa"/>
            <w:gridSpan w:val="1"/>
            <w:noWrap/>
          </w:tcPr>
          <w:p>
            <w:pPr/>
            <w:r>
              <w:rPr/>
              <w:t xml:space="preserve">Ms. Holly Mergler (holly.mergler@undp.org)</w:t>
            </w:r>
          </w:p>
        </w:tc>
      </w:tr>
      <w:tr>
        <w:trPr/>
        <w:tc>
          <w:tcPr>
            <w:tcW w:w="5000" w:type="dxa"/>
            <w:gridSpan w:val="1"/>
            <w:noWrap/>
          </w:tcPr>
          <w:p>
            <w:pPr/>
            <w:r>
              <w:rPr/>
              <w:t xml:space="preserve">Project Manager/Coordinator</w:t>
            </w:r>
          </w:p>
        </w:tc>
        <w:tc>
          <w:tcPr>
            <w:tcW w:w="5000" w:type="dxa"/>
            <w:gridSpan w:val="1"/>
            <w:noWrap/>
          </w:tcPr>
          <w:p>
            <w:pPr/>
            <w:r>
              <w:rPr/>
              <w:t xml:space="preserve">Mr. Lucky Medina (luckymedina@miambiente.gob.hn)</w:t>
            </w:r>
          </w:p>
        </w:tc>
      </w:tr>
      <w:tr>
        <w:trPr/>
        <w:tc>
          <w:tcPr>
            <w:tcW w:w="5000" w:type="dxa"/>
            <w:gridSpan w:val="1"/>
            <w:noWrap/>
          </w:tcPr>
          <w:p>
            <w:pPr/>
            <w:r>
              <w:rPr/>
              <w:t xml:space="preserve">UNDP Country Office Programme Officer</w:t>
            </w:r>
          </w:p>
        </w:tc>
        <w:tc>
          <w:tcPr>
            <w:tcW w:w="5000" w:type="dxa"/>
            <w:gridSpan w:val="1"/>
            <w:noWrap/>
          </w:tcPr>
          <w:p>
            <w:pPr/>
            <w:r>
              <w:rPr/>
              <w:t xml:space="preserve">Ms. Astrid Mejía (astrid.mejia@undp.org)</w:t>
            </w:r>
          </w:p>
        </w:tc>
      </w:tr>
      <w:tr>
        <w:trPr/>
        <w:tc>
          <w:tcPr>
            <w:tcW w:w="5000" w:type="dxa"/>
            <w:gridSpan w:val="1"/>
            <w:noWrap/>
          </w:tcPr>
          <w:p>
            <w:pPr/>
            <w:r>
              <w:rPr/>
              <w:t xml:space="preserve">UNDP Country Office Deputy Resident Representative</w:t>
            </w:r>
          </w:p>
        </w:tc>
        <w:tc>
          <w:tcPr>
            <w:tcW w:w="5000" w:type="dxa"/>
            <w:gridSpan w:val="1"/>
            <w:noWrap/>
          </w:tcPr>
          <w:p>
            <w:pPr/>
            <w:r>
              <w:rPr/>
              <w:t xml:space="preserve">Mr. Ivan ZVERZHANOVSKI (ivan.zverzhanovski@undp.org)</w:t>
            </w:r>
          </w:p>
        </w:tc>
      </w:tr>
      <w:tr>
        <w:trPr/>
        <w:tc>
          <w:tcPr>
            <w:tcW w:w="5000" w:type="dxa"/>
            <w:gridSpan w:val="1"/>
            <w:noWrap/>
          </w:tcPr>
          <w:p>
            <w:pPr/>
            <w:r>
              <w:rPr/>
              <w:t xml:space="preserve">UNDP Regional Bureau Desk Officer</w:t>
            </w:r>
          </w:p>
        </w:tc>
        <w:tc>
          <w:tcPr>
            <w:tcW w:w="5000" w:type="dxa"/>
            <w:gridSpan w:val="1"/>
            <w:noWrap/>
          </w:tcPr>
          <w:p>
            <w:pPr/>
            <w:r>
              <w:rPr/>
              <w:t xml:space="preserve">Ms. Flor de María Bolaños (flor.bolanos@undp.org)</w:t>
            </w:r>
          </w:p>
        </w:tc>
      </w:tr>
      <w:tr>
        <w:trPr/>
        <w:tc>
          <w:tcPr>
            <w:tcW w:w="5000" w:type="dxa"/>
            <w:gridSpan w:val="1"/>
            <w:noWrap/>
          </w:tcPr>
          <w:p>
            <w:pPr/>
            <w:r>
              <w:rPr/>
              <w:t xml:space="preserve">GEF Operational Focal Point</w:t>
            </w:r>
          </w:p>
        </w:tc>
        <w:tc>
          <w:tcPr>
            <w:tcW w:w="5000" w:type="dxa"/>
            <w:gridSpan w:val="1"/>
            <w:noWrap/>
          </w:tcPr>
          <w:p>
            <w:pPr/>
            <w:r>
              <w:rPr/>
              <w:t xml:space="preserve">Mr. Emilio Salaverri (subsecretariarrnn@serna.gob.hn)</w:t>
            </w:r>
          </w:p>
        </w:tc>
      </w:tr>
      <w:tr>
        <w:trPr/>
        <w:tc>
          <w:tcPr>
            <w:tcW w:w="5000" w:type="dxa"/>
            <w:gridSpan w:val="1"/>
            <w:noWrap/>
          </w:tcPr>
          <w:p>
            <w:pPr/>
            <w:r>
              <w:rPr/>
              <w:t xml:space="preserve">Project Implementing Partner</w:t>
            </w:r>
          </w:p>
        </w:tc>
        <w:tc>
          <w:tcPr>
            <w:tcW w:w="5000" w:type="dxa"/>
            <w:gridSpan w:val="1"/>
            <w:noWrap/>
          </w:tcPr>
          <w:p>
            <w:pPr/>
            <w:r>
              <w:rPr/>
              <w:t xml:space="preserve">Mr. Lucky Medina</w:t>
            </w:r>
          </w:p>
        </w:tc>
      </w:tr>
      <w:tr>
        <w:trPr/>
        <w:tc>
          <w:tcPr>
            <w:tcW w:w="5000" w:type="dxa"/>
            <w:gridSpan w:val="1"/>
            <w:noWrap/>
          </w:tcPr>
          <w:p>
            <w:pPr/>
            <w:r>
              <w:rPr/>
              <w:t xml:space="preserve">Other Partners</w:t>
            </w:r>
          </w:p>
        </w:tc>
        <w:tc>
          <w:tcPr>
            <w:tcW w:w="5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 w:name="_Toc1"/>
      <w:r>
        <w:t>Key project dates</w:t>
      </w:r>
      <w:bookmarkEnd w:id="1"/>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Project duration</w:t>
            </w:r>
          </w:p>
        </w:tc>
        <w:tc>
          <w:tcPr>
            <w:tcW w:w="5000" w:type="dxa"/>
            <w:vAlign w:val="center"/>
            <w:gridSpan w:val="1"/>
            <w:noWrap/>
          </w:tcPr>
          <w:p>
            <w:pPr>
              <w:jc w:val="right"/>
            </w:pPr>
            <w:r>
              <w:rPr/>
              <w:t xml:space="preserve">84 months</w:t>
            </w:r>
          </w:p>
        </w:tc>
      </w:tr>
      <w:tr>
        <w:trPr/>
        <w:tc>
          <w:tcPr>
            <w:tcW w:w="5000" w:type="dxa"/>
            <w:gridSpan w:val="1"/>
            <w:noWrap/>
          </w:tcPr>
          <w:p>
            <w:pPr/>
            <w:r>
              <w:rPr/>
              <w:t xml:space="preserve">PIF Approval Date</w:t>
            </w:r>
          </w:p>
        </w:tc>
        <w:tc>
          <w:tcPr>
            <w:tcW w:w="5000" w:type="dxa"/>
            <w:vAlign w:val="center"/>
            <w:gridSpan w:val="1"/>
            <w:noWrap/>
          </w:tcPr>
          <w:p>
            <w:pPr>
              <w:jc w:val="right"/>
            </w:pPr>
            <w:r>
              <w:rPr/>
              <w:t xml:space="preserve">Jun 9, 2016</w:t>
            </w:r>
          </w:p>
        </w:tc>
      </w:tr>
      <w:tr>
        <w:trPr/>
        <w:tc>
          <w:tcPr>
            <w:tcW w:w="5000" w:type="dxa"/>
            <w:gridSpan w:val="1"/>
            <w:noWrap/>
          </w:tcPr>
          <w:p>
            <w:pPr/>
            <w:r>
              <w:rPr/>
              <w:t xml:space="preserve">CEO Endorsement Date</w:t>
            </w:r>
          </w:p>
        </w:tc>
        <w:tc>
          <w:tcPr>
            <w:tcW w:w="5000" w:type="dxa"/>
            <w:vAlign w:val="center"/>
            <w:gridSpan w:val="1"/>
            <w:noWrap/>
          </w:tcPr>
          <w:p>
            <w:pPr>
              <w:jc w:val="right"/>
            </w:pPr>
            <w:r>
              <w:rPr/>
              <w:t xml:space="preserve">Jan 3, 2018</w:t>
            </w:r>
          </w:p>
        </w:tc>
      </w:tr>
      <w:tr>
        <w:trPr/>
        <w:tc>
          <w:tcPr>
            <w:tcW w:w="5000" w:type="dxa"/>
            <w:gridSpan w:val="1"/>
            <w:noWrap/>
          </w:tcPr>
          <w:p>
            <w:pPr/>
            <w:r>
              <w:rPr/>
              <w:t xml:space="preserve">Project Document Signature Date (project start date):</w:t>
            </w:r>
          </w:p>
        </w:tc>
        <w:tc>
          <w:tcPr>
            <w:tcW w:w="5000" w:type="dxa"/>
            <w:vAlign w:val="center"/>
            <w:gridSpan w:val="1"/>
            <w:noWrap/>
          </w:tcPr>
          <w:p>
            <w:pPr>
              <w:jc w:val="right"/>
            </w:pPr>
            <w:r>
              <w:rPr/>
              <w:t xml:space="preserve">Jul 5, 2018</w:t>
            </w:r>
          </w:p>
        </w:tc>
      </w:tr>
      <w:tr>
        <w:trPr/>
        <w:tc>
          <w:tcPr>
            <w:tcW w:w="5000" w:type="dxa"/>
            <w:gridSpan w:val="1"/>
            <w:noWrap/>
          </w:tcPr>
          <w:p>
            <w:pPr/>
            <w:r>
              <w:rPr/>
              <w:t xml:space="preserve">Date of Inception Workshop</w:t>
            </w:r>
          </w:p>
        </w:tc>
        <w:tc>
          <w:tcPr>
            <w:tcW w:w="5000" w:type="dxa"/>
            <w:vAlign w:val="center"/>
            <w:gridSpan w:val="1"/>
            <w:noWrap/>
          </w:tcPr>
          <w:p>
            <w:pPr>
              <w:jc w:val="right"/>
            </w:pPr>
            <w:r>
              <w:rPr/>
              <w:t xml:space="preserve">Jan 10, 2019</w:t>
            </w:r>
          </w:p>
        </w:tc>
      </w:tr>
      <w:tr>
        <w:trPr/>
        <w:tc>
          <w:tcPr>
            <w:tcW w:w="5000" w:type="dxa"/>
            <w:gridSpan w:val="1"/>
            <w:noWrap/>
          </w:tcPr>
          <w:p>
            <w:pPr/>
            <w:r>
              <w:rPr/>
              <w:t xml:space="preserve">First Disbursement Date</w:t>
            </w:r>
          </w:p>
        </w:tc>
        <w:tc>
          <w:tcPr>
            <w:tcW w:w="5000" w:type="dxa"/>
            <w:vAlign w:val="center"/>
            <w:gridSpan w:val="1"/>
            <w:noWrap/>
          </w:tcPr>
          <w:p>
            <w:pPr>
              <w:jc w:val="right"/>
            </w:pPr>
            <w:r>
              <w:rPr/>
              <w:t xml:space="preserve">Jan 29, 2019</w:t>
            </w:r>
          </w:p>
        </w:tc>
      </w:tr>
      <w:tr>
        <w:trPr/>
        <w:tc>
          <w:tcPr>
            <w:tcW w:w="5000" w:type="dxa"/>
            <w:gridSpan w:val="1"/>
            <w:noWrap/>
          </w:tcPr>
          <w:p>
            <w:pPr/>
            <w:r>
              <w:rPr/>
              <w:t xml:space="preserve">Expected Date of Mid-term Review</w:t>
            </w:r>
          </w:p>
        </w:tc>
        <w:tc>
          <w:tcPr>
            <w:tcW w:w="5000" w:type="dxa"/>
            <w:vAlign w:val="center"/>
            <w:gridSpan w:val="1"/>
            <w:noWrap/>
          </w:tcPr>
          <w:p>
            <w:pPr>
              <w:jc w:val="right"/>
            </w:pPr>
            <w:r>
              <w:rPr/>
              <w:t xml:space="preserve">Nov 7, 2021</w:t>
            </w:r>
          </w:p>
        </w:tc>
      </w:tr>
      <w:tr>
        <w:trPr/>
        <w:tc>
          <w:tcPr>
            <w:tcW w:w="5000" w:type="dxa"/>
            <w:gridSpan w:val="1"/>
            <w:noWrap/>
          </w:tcPr>
          <w:p>
            <w:pPr/>
            <w:r>
              <w:rPr/>
              <w:t xml:space="preserve">Actual Date of Mid-term Review</w:t>
            </w:r>
          </w:p>
        </w:tc>
        <w:tc>
          <w:tcPr>
            <w:tcW w:w="5000" w:type="dxa"/>
            <w:vAlign w:val="center"/>
            <w:gridSpan w:val="1"/>
            <w:noWrap/>
          </w:tcPr>
          <w:p>
            <w:pPr>
              <w:jc w:val="right"/>
            </w:pPr>
            <w:r>
              <w:rPr/>
              <w:t xml:space="preserve">Jul 6, 2022</w:t>
            </w:r>
          </w:p>
        </w:tc>
      </w:tr>
      <w:tr>
        <w:trPr/>
        <w:tc>
          <w:tcPr>
            <w:tcW w:w="5000" w:type="dxa"/>
            <w:gridSpan w:val="1"/>
            <w:noWrap/>
          </w:tcPr>
          <w:p>
            <w:pPr/>
            <w:r>
              <w:rPr/>
              <w:t xml:space="preserve">Expected Date of Terminal Evaluation</w:t>
            </w:r>
          </w:p>
        </w:tc>
        <w:tc>
          <w:tcPr>
            <w:tcW w:w="5000" w:type="dxa"/>
            <w:vAlign w:val="center"/>
            <w:gridSpan w:val="1"/>
            <w:noWrap/>
          </w:tcPr>
          <w:p>
            <w:pPr>
              <w:jc w:val="right"/>
            </w:pPr>
            <w:r>
              <w:rPr/>
              <w:t xml:space="preserve">Sep 30, 2026</w:t>
            </w:r>
          </w:p>
        </w:tc>
      </w:tr>
      <w:tr>
        <w:trPr/>
        <w:tc>
          <w:tcPr>
            <w:tcW w:w="5000" w:type="dxa"/>
            <w:gridSpan w:val="1"/>
            <w:noWrap/>
          </w:tcPr>
          <w:p>
            <w:pPr/>
            <w:r>
              <w:rPr/>
              <w:t xml:space="preserve">Original Planned Closing Date</w:t>
            </w:r>
          </w:p>
        </w:tc>
        <w:tc>
          <w:tcPr>
            <w:tcW w:w="5000" w:type="dxa"/>
            <w:vAlign w:val="center"/>
            <w:gridSpan w:val="1"/>
            <w:noWrap/>
          </w:tcPr>
          <w:p>
            <w:pPr>
              <w:jc w:val="right"/>
            </w:pPr>
            <w:r>
              <w:rPr/>
              <w:t xml:space="preserve">Jul 5, 2025</w:t>
            </w:r>
          </w:p>
        </w:tc>
      </w:tr>
      <w:tr>
        <w:trPr/>
        <w:tc>
          <w:tcPr>
            <w:tcW w:w="5000" w:type="dxa"/>
            <w:gridSpan w:val="1"/>
            <w:noWrap/>
          </w:tcPr>
          <w:p>
            <w:pPr/>
            <w:r>
              <w:rPr/>
              <w:t xml:space="preserve">Revised Planned Closing Date</w:t>
            </w:r>
          </w:p>
        </w:tc>
        <w:tc>
          <w:tcPr>
            <w:tcW w:w="5000" w:type="dxa"/>
            <w:vAlign w:val="center"/>
            <w:gridSpan w:val="1"/>
            <w:noWrap/>
          </w:tcPr>
          <w:p>
            <w:pPr>
              <w:jc w:val="right"/>
            </w:pPr>
            <w:r>
              <w:rPr/>
              <w:t xml:space="preserve">Dec 31, 2026</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noWrap/>
          </w:tcPr>
          <w:p>
            <w:pPr/>
            <w:r>
              <w:rPr/>
              <w:t xml:space="preserve">Overall DO Rating</w:t>
            </w:r>
          </w:p>
        </w:tc>
        <w:tc>
          <w:tcPr>
            <w:tcW w:w="8000" w:type="dxa"/>
            <w:gridSpan w:val="1"/>
            <w:noWrap/>
          </w:tcPr>
          <w:p>
            <w:pPr/>
            <w:r>
              <w:rPr/>
              <w:t xml:space="preserve">Satisfactory</w:t>
            </w:r>
          </w:p>
        </w:tc>
      </w:tr>
      <w:tr>
        <w:trPr/>
        <w:tc>
          <w:tcPr>
            <w:tcW w:w="8000" w:type="dxa"/>
            <w:gridSpan w:val="1"/>
            <w:noWrap/>
          </w:tcPr>
          <w:p>
            <w:pPr/>
            <w:r>
              <w:rPr/>
              <w:t xml:space="preserve">Overall IP Rating</w:t>
            </w:r>
          </w:p>
        </w:tc>
        <w:tc>
          <w:tcPr>
            <w:tcW w:w="8000" w:type="dxa"/>
            <w:gridSpan w:val="1"/>
            <w:noWrap/>
          </w:tcPr>
          <w:p>
            <w:pPr/>
            <w:r>
              <w:rPr/>
              <w:t xml:space="preserve">Satisfactory</w:t>
            </w:r>
          </w:p>
        </w:tc>
      </w:tr>
      <w:tr>
        <w:trPr/>
        <w:tc>
          <w:tcPr>
            <w:tcW w:w="8000" w:type="dxa"/>
            <w:gridSpan w:val="1"/>
            <w:noWrap/>
          </w:tcPr>
          <w:p>
            <w:pPr/>
            <w:r>
              <w:rPr/>
              <w:t xml:space="preserve">Overall Risk Rating</w:t>
            </w:r>
          </w:p>
        </w:tc>
        <w:tc>
          <w:tcPr>
            <w:tcW w:w="8000" w:type="dxa"/>
            <w:gridSpan w:val="1"/>
            <w:noWrap/>
          </w:tcPr>
          <w:p>
            <w:pPr/>
            <w:r>
              <w:rPr/>
              <w:t xml:space="preserve">low</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noWrap/>
          </w:tcPr>
          <w:p>
            <w:pPr/>
            <w:r>
              <w:rPr>
                <w:b w:val="1"/>
                <w:bCs w:val="1"/>
              </w:rPr>
              <w:t xml:space="preserve">Description</w:t>
            </w:r>
          </w:p>
        </w:tc>
      </w:tr>
      <w:tr>
        <w:trPr/>
        <w:tc>
          <w:tcPr>
            <w:tcW w:w="16000" w:type="dxa"/>
            <w:shd w:val="clear" w:fill="#D9D9D9"/>
            <w:gridSpan w:val="7"/>
            <w:noWrap/>
          </w:tcPr>
          <w:p>
            <w:pPr/>
            <w:r>
              <w:rPr>
                <w:b w:val="1"/>
                <w:bCs w:val="1"/>
              </w:rPr>
              <w:t xml:space="preserve">Objective</w:t>
            </w:r>
          </w:p>
          <w:p>
            <w:pPr/>
            <w:r>
              <w:rPr>
                <w:b w:val="1"/>
                <w:bCs w:val="1"/>
              </w:rPr>
              <w:t xml:space="preserve">Strengthen the connectivity between protected areas (PAs) and production landscapes to generate environmental, social, and economic benefits in the dry-humid biological corridor of southwestern Honduras.</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Number of people directly benefiting from strengthened livelihoods (differentiated by gender) through solutions for management of natural resources and ecosystems services</w:t>
            </w:r>
          </w:p>
        </w:tc>
        <w:tc>
          <w:tcPr>
            <w:tcW w:w="2000" w:type="dxa"/>
            <w:gridSpan w:val="1"/>
            <w:noWrap/>
          </w:tcPr>
          <w:p>
            <w:pPr/>
            <w:r>
              <w:rPr/>
              <w:t xml:space="preserve">-Direct: 0</w:t>
            </w:r>
          </w:p>
          <w:p>
            <w:pPr/>
            <w:r>
              <w:rPr/>
              <w:t xml:space="preserve">-Indirect: 0</w:t>
            </w:r>
          </w:p>
        </w:tc>
        <w:tc>
          <w:tcPr>
            <w:tcW w:w="2000" w:type="dxa"/>
            <w:gridSpan w:val="1"/>
            <w:noWrap/>
          </w:tcPr>
          <w:p>
            <w:pPr/>
            <w:r>
              <w:rPr/>
              <w:t xml:space="preserve">Direct: 8,052 (5,592 men, 2,460 women)</w:t>
            </w:r>
          </w:p>
        </w:tc>
        <w:tc>
          <w:tcPr>
            <w:tcW w:w="2000" w:type="dxa"/>
            <w:gridSpan w:val="1"/>
            <w:noWrap/>
          </w:tcPr>
          <w:p>
            <w:pPr/>
            <w:r>
              <w:rPr/>
              <w:t xml:space="preserve">Direct: 16,103 (11,184 men, 4,919 women)</w:t>
            </w:r>
          </w:p>
        </w:tc>
        <w:tc>
          <w:tcPr>
            <w:tcW w:w="4000" w:type="dxa"/>
            <w:gridSpan w:val="1"/>
            <w:noWrap/>
          </w:tcPr>
          <w:p>
            <w:pPr/>
            <w:r>
              <w:rPr/>
              <w:t xml:space="preserve">21,505 total</w:t>
            </w:r>
          </w:p>
          <w:p>
            <w:pPr/>
            <w:r>
              <w:rPr/>
              <w:t xml:space="preserve">14,362  men</w:t>
            </w:r>
          </w:p>
          <w:p>
            <w:pPr/>
            <w:r>
              <w:rPr/>
              <w:t xml:space="preserve">7,143  women</w:t>
            </w:r>
          </w:p>
          <w:p>
            <w:pPr/>
            <w:r>
              <w:rPr/>
              <w:t xml:space="preserve"/>
            </w:r>
          </w:p>
          <w:p>
            <w:pPr/>
            <w:r>
              <w:rPr/>
              <w:t xml:space="preserve">Among them, 5879 people were trained in environmental governance issues (Ob I 1.7 Base de datos de beneficiarios fortalecimiento Gobernanza), 3072 coffee producers in 3112 coffee farms (Ob I 1.1 Base de datos productores de café bajo SAF_junio 2024); 348 cocoa producers in 350 cocoa plots who implement HMP (SAF with timber trees and multiple uses) (Ob I 1.2 Base de datos de productores de cacao bajo SAF_junio 2024 ).500 families, for an approximate of 2,000 people (according to National Institute of Statistics, 4 persons per household) benefited from the delivery of ecological stoves (Ob I 1.5. Actas de entrega y capacitacion benficiarios de estufas ecologicas C+), 79 young people graduated as university technicians in Sustainable Coffee Growing and Coffee Agroindustrial Business Management, 388 beneficiaries of cocoa financing, 2843 benefited from financing in the coffee value chain, and 3235 coffee producers were strengthened in business development and organizational aspects (Ob I 1.3 Beneficiarios C+_Heifer Internacional diciembre 2023). The capacities of 698 producers have also been strengthened through the Field Schools methodology, 59 people have benefited from the delivery of forest firefighting equipment, 805 people have been trained through workshops for organizations (UMAS, COIIF, Firefighters, FFAA, ICF) on the topic of forest fires and the use of the Smart Fire monitoring tool, 1,175 management members benefited through the preparation of socioeconomic diagnoses and action plans in micro-watersheds supplying water, 494 people trained in agro-ecotourism, and 430 people trained in water management, supply and treatment for drinking water.</w:t>
            </w:r>
          </w:p>
          <w:p>
            <w:pPr/>
            <w:r>
              <w:rPr/>
              <w:t xml:space="preserve"/>
            </w:r>
          </w:p>
          <w:p>
            <w:pPr/>
            <w:r>
              <w:rPr/>
              <w:t xml:space="preserve">To date, 32 micro-watersheds have been certified as declaratory, resulting in indirect benefits for 57,672 people in total. Declaratory processes are participatory, which allow the generation of water management tools and planning of activities aimed at protecting the water resource based on an action plan. During the process, workshops are held to socialize, monitor and control fires and demarcate micro-watersheds.</w:t>
            </w:r>
          </w:p>
          <w:p>
            <w:pPr/>
            <w:r>
              <w:rPr/>
              <w:t xml:space="preserve"/>
            </w:r>
          </w:p>
          <w:p>
            <w:pPr/>
            <w:r>
              <w:rPr/>
              <w:t xml:space="preserve">Evidence in:</w:t>
            </w:r>
          </w:p>
          <w:p>
            <w:pPr/>
            <w:r>
              <w:rPr/>
              <w:t xml:space="preserve"/>
            </w:r>
          </w:p>
          <w:p>
            <w:pPr/>
            <w:r>
              <w:rPr/>
              <w:t xml:space="preserve">Ob I 1.1 Base de datos productores de café bajo SAF_junio 2024</w:t>
            </w:r>
          </w:p>
          <w:p>
            <w:pPr/>
            <w:r>
              <w:rPr/>
              <w:t xml:space="preserve">Ob I 1.2 Base de datos de productores de cacao bajo SAF_junio 2024</w:t>
            </w:r>
          </w:p>
          <w:p>
            <w:pPr/>
            <w:r>
              <w:rPr/>
              <w:t xml:space="preserve">Ob I 1.3 Beneficiarios C+_Heifer Internacional diciembre 2023</w:t>
            </w:r>
          </w:p>
          <w:p>
            <w:pPr/>
            <w:r>
              <w:rPr/>
              <w:t xml:space="preserve">Ob I 1.4. Base beneficiarios estufas ecologicas C+</w:t>
            </w:r>
          </w:p>
          <w:p>
            <w:pPr/>
            <w:r>
              <w:rPr/>
              <w:t xml:space="preserve">Ob I 1.5. Actas de entrega y capacitacion benficiarios de estufas ecologicas C+</w:t>
            </w:r>
          </w:p>
          <w:p>
            <w:pPr/>
            <w:r>
              <w:rPr/>
              <w:t xml:space="preserve">Ob I 1.6. Resumen fecha de declaratoria de MC y beneficiarios julio 2024</w:t>
            </w:r>
          </w:p>
          <w:p>
            <w:pPr/>
            <w:r>
              <w:rPr/>
              <w:t xml:space="preserve">Ob I 1.7 Base de datos de beneficiarios fortalecimiento Gobernanza</w:t>
            </w:r>
          </w:p>
          <w:p>
            <w:pPr/>
            <w:r>
              <w:rPr/>
              <w:t xml:space="preserve"/>
            </w:r>
          </w:p>
          <w:p>
            <w:pPr/>
            <w:r>
              <w:rPr/>
              <w:t xml:space="preserve">The direct beneficiaries include persons belonging to indigenous peoples, who belong to grass-roots community organizations, including: a) CONINCHH, CONADIMCHH, MUPILH, Las Hormigas, among others. Capacity-building and direct benefits have been provided to 3,801 indigenous peoples who are members of grass-roots organizations. Although many of the project’s actions are carried out in indigenous peoples' areas, a large part of them do not self-identify as such and are not part of any organizational structure.</w:t>
            </w:r>
          </w:p>
        </w:tc>
        <w:tc>
          <w:tcPr>
            <w:tcW w:w="4000" w:type="dxa"/>
            <w:gridSpan w:val="1"/>
            <w:noWrap/>
          </w:tcPr>
          <w:p>
            <w:pPr/>
            <w:r>
              <w:rPr/>
              <w:t xml:space="preserve">Total: 24,339 accumulated</w:t>
            </w:r>
          </w:p>
          <w:p>
            <w:pPr/>
            <w:r>
              <w:rPr/>
              <w:t xml:space="preserve"/>
            </w:r>
          </w:p>
          <w:p>
            <w:pPr/>
            <w:r>
              <w:rPr/>
              <w:t xml:space="preserve">Direct: 3,002 people (1,728 men and 1,274 women) between June 2024 and June 2025.</w:t>
            </w:r>
          </w:p>
          <w:p>
            <w:pPr/>
            <w:r>
              <w:rPr/>
              <w:t xml:space="preserve"/>
            </w:r>
          </w:p>
          <w:p>
            <w:pPr/>
            <w:r>
              <w:rPr/>
              <w:t xml:space="preserve">Between June 2024 and June 2025, the actions carried out under the framework of the Conecta+ Project involved a total of 2,328 people through the Small Community Projects, with the active participation of various organizations and communities across the territory. Of the total participants, 62.50% were men (1,455) and 37.50% were women (873), reflecting a significant level of female participation, although there is still room to achieve greater gender equity.</w:t>
            </w:r>
          </w:p>
          <w:p>
            <w:pPr/>
            <w:r>
              <w:rPr/>
              <w:t xml:space="preserve"/>
            </w:r>
          </w:p>
          <w:p>
            <w:pPr/>
            <w:r>
              <w:rPr/>
              <w:t xml:space="preserve">In terms of ethnic affiliation, 71.59% of participants identified as belonging to Indigenous peoples, distributed between the Lenca people (36.84%) and the Chortí people (34.75%), while 28.45% identified as mestizo.</w:t>
            </w:r>
          </w:p>
          <w:p>
            <w:pPr/>
            <w:r>
              <w:rPr/>
              <w:t xml:space="preserve"/>
            </w:r>
          </w:p>
          <w:p>
            <w:pPr/>
            <w:r>
              <w:rPr/>
              <w:t xml:space="preserve"/>
            </w:r>
          </w:p>
          <w:p>
            <w:pPr/>
            <w:r>
              <w:rPr/>
              <w:t xml:space="preserve">Evidencia in:</w:t>
            </w:r>
          </w:p>
          <w:p>
            <w:pPr/>
            <w:r>
              <w:rPr/>
              <w:t xml:space="preserve">Ob I 1.1 Consolidado_2024-2025 PPC</w:t>
            </w:r>
          </w:p>
          <w:p>
            <w:pPr/>
            <w:r>
              <w:rPr/>
              <w:t xml:space="preserve"/>
            </w:r>
          </w:p>
          <w:p>
            <w:pPr/>
            <w:r>
              <w:rPr/>
              <w:t xml:space="preserve">Financial and technical progress of community projects</w:t>
            </w:r>
          </w:p>
          <w:p>
            <w:pPr/>
            <w:r>
              <w:rPr/>
              <w:t xml:space="preserve">Evidence:</w:t>
            </w:r>
          </w:p>
          <w:p>
            <w:pPr/>
            <w:r>
              <w:rPr/>
              <w:t xml:space="preserve">Ob I 1.2 Reporte de avance financiero</w:t>
            </w:r>
          </w:p>
          <w:p>
            <w:pPr/>
            <w:r>
              <w:rPr/>
              <w:t xml:space="preserve"/>
            </w:r>
          </w:p>
          <w:p>
            <w:pPr/>
            <w:r>
              <w:rPr/>
              <w:t xml:space="preserve">Project including the budget and the corresponding memorandum of understanding.</w:t>
            </w:r>
          </w:p>
          <w:p>
            <w:pPr/>
            <w:r>
              <w:rPr/>
              <w:t xml:space="preserve">Evidencia in:</w:t>
            </w:r>
          </w:p>
          <w:p>
            <w:pPr/>
            <w:r>
              <w:rPr/>
              <w:t xml:space="preserve">Ob I 1.3 Pequeños Proyectos Comunitarios</w:t>
            </w:r>
          </w:p>
          <w:p>
            <w:pPr/>
            <w:r>
              <w:rPr/>
              <w:t xml:space="preserve">Two working sessions were conducted to develop the community projects, following the methodology of the Small Grants Programme (SGP) of UNDP-GEF.</w:t>
            </w:r>
          </w:p>
          <w:p>
            <w:pPr/>
            <w:r>
              <w:rPr/>
              <w:t xml:space="preserve">Evidence:</w:t>
            </w:r>
          </w:p>
          <w:p>
            <w:pPr/>
            <w:r>
              <w:rPr/>
              <w:t xml:space="preserve">Ob I 1.4 Proceso PPC</w:t>
            </w:r>
          </w:p>
          <w:p>
            <w:pPr/>
            <w:r>
              <w:rPr/>
              <w:t xml:space="preserve"/>
            </w:r>
          </w:p>
          <w:p>
            <w:pPr/>
            <w:r>
              <w:rPr/>
              <w:t xml:space="preserve"/>
            </w:r>
          </w:p>
          <w:p>
            <w:pPr/>
            <w:r>
              <w:rPr/>
              <w:t xml:space="preserve">Additionally, specialized technical assistance was provided to strengthen the cacao value chain, focusing on productive, commercial, and organizational capacities. Five key activities were carried out — including workshops on marketing and commercialization, barista and tasting techniques, sustainable business models, Farmer Field Schools (ECAS), and an experience exchange — reaching a total of 168 participants. In this case, gender participation was nearly equal, with 86 women (51.19%) and 82 men (48.81%), marking significant progress in the inclusion of women in a sector traditionally dominated by men.</w:t>
            </w:r>
          </w:p>
          <w:p>
            <w:pPr/>
            <w:r>
              <w:rPr/>
              <w:t xml:space="preserve"/>
            </w:r>
          </w:p>
          <w:p>
            <w:pPr/>
            <w:r>
              <w:rPr/>
              <w:t xml:space="preserve">Evidence</w:t>
            </w:r>
          </w:p>
          <w:p>
            <w:pPr/>
            <w:r>
              <w:rPr/>
              <w:t xml:space="preserve">Ob I 1.5. Cacao</w:t>
            </w:r>
          </w:p>
          <w:p>
            <w:pPr/>
            <w:r>
              <w:rPr/>
              <w:t xml:space="preserve">Ob I 12.2 Informe técnico cacao bajo SAF</w:t>
            </w:r>
          </w:p>
          <w:p>
            <w:pPr/>
            <w:r>
              <w:rPr/>
              <w:t xml:space="preserve"/>
            </w:r>
          </w:p>
          <w:p>
            <w:pPr/>
            <w:r>
              <w:rPr/>
              <w:t xml:space="preserve"/>
            </w:r>
          </w:p>
          <w:p>
            <w:pPr/>
            <w:r>
              <w:rPr/>
              <w:t xml:space="preserve">Furthermore, the implementing partner SOLIDARIDAD, in coordination with Conecta+, delivered a training program in customer service, agrotourism, and tourism entrepreneurship across the Yojoa, Lempira, and Guajiquiro "El Jilguero" biological corridors. A total of 234 people were trained, with a notable 90.2% participation of women (211) compared to 9.8% of men (23), highlighting the growing leadership of women in local sustainable tourism initiatives.</w:t>
            </w:r>
          </w:p>
          <w:p>
            <w:pPr/>
            <w:r>
              <w:rPr/>
              <w:t xml:space="preserve"/>
            </w:r>
          </w:p>
          <w:p>
            <w:pPr/>
            <w:r>
              <w:rPr/>
              <w:t xml:space="preserve">Evidence:</w:t>
            </w:r>
          </w:p>
          <w:p>
            <w:pPr/>
            <w:r>
              <w:rPr/>
              <w:t xml:space="preserve">Ob I 1.6 Base de Datos Solidaridad-Conecta+</w:t>
            </w:r>
          </w:p>
          <w:p>
            <w:pPr/>
            <w:r>
              <w:rPr/>
              <w:t xml:space="preserve">Ob I 12.5 Jornadas de Capacitación Solidaridad</w:t>
            </w:r>
          </w:p>
          <w:p>
            <w:pPr/>
            <w:r>
              <w:rPr/>
              <w:t xml:space="preserve"/>
            </w:r>
          </w:p>
          <w:p>
            <w:pPr/>
            <w:r>
              <w:rPr/>
              <w:t xml:space="preserve"/>
            </w:r>
          </w:p>
          <w:p>
            <w:pPr/>
            <w:r>
              <w:rPr/>
              <w:t xml:space="preserve">A total of 271 individuals were indirectly benefited through the implementation of the monitoring and conservation strategy for indicator species in the biological corridors of southwestern Honduras, including 104 women and 168 men.</w:t>
            </w:r>
          </w:p>
          <w:p>
            <w:pPr/>
            <w:r>
              <w:rPr/>
              <w:t xml:space="preserve"/>
            </w:r>
          </w:p>
          <w:p>
            <w:pPr/>
            <w:r>
              <w:rPr/>
              <w:t xml:space="preserve">Evidence in:</w:t>
            </w:r>
          </w:p>
          <w:p>
            <w:pPr/>
            <w:r>
              <w:rPr/>
              <w:t xml:space="preserve">Ob I 1.7 Biodiversidad</w:t>
            </w:r>
          </w:p>
          <w:p>
            <w:pPr/>
            <w:r>
              <w:rPr/>
              <w:t xml:space="preserve">Ob I 2.2 Eventos y talleres</w:t>
            </w:r>
          </w:p>
          <w:p>
            <w:pPr/>
            <w:r>
              <w:rPr/>
              <w:t xml:space="preserve">Ob I 2.4 Congreso</w:t>
            </w:r>
          </w:p>
        </w:tc>
      </w:tr>
      <w:tr>
        <w:trPr/>
        <w:tc>
          <w:tcPr>
            <w:tcW w:w="4000" w:type="dxa"/>
            <w:gridSpan w:val="1"/>
            <w:noWrap/>
          </w:tcPr>
          <w:p>
            <w:pPr/>
            <w:r>
              <w:rPr/>
              <w:t xml:space="preserve">Presence of key indicator species in PAs and biological corridors</w:t>
            </w:r>
          </w:p>
        </w:tc>
        <w:tc>
          <w:tcPr>
            <w:tcW w:w="2000" w:type="dxa"/>
            <w:gridSpan w:val="1"/>
            <w:noWrap/>
          </w:tcPr>
          <w:p>
            <w:pPr/>
            <w:r>
              <w:rPr/>
              <w:t xml:space="preserve">-Quetzal (Pharomachrus mocinno)</w:t>
            </w:r>
          </w:p>
          <w:p>
            <w:pPr/>
            <w:r>
              <w:rPr/>
              <w:t xml:space="preserve">-Golden-cheeked warbler (Setophaga chrysoparia)</w:t>
            </w:r>
          </w:p>
          <w:p>
            <w:pPr/>
            <w:r>
              <w:rPr/>
              <w:t xml:space="preserve">-Cougar (Puma concolor)</w:t>
            </w:r>
          </w:p>
          <w:p>
            <w:pPr/>
            <w:r>
              <w:rPr/>
              <w:t xml:space="preserve">-Ocelot (Leopardus pardalis)</w:t>
            </w:r>
          </w:p>
          <w:p>
            <w:pPr/>
            <w:r>
              <w:rPr/>
              <w:t xml:space="preserve">-Margay (Leopardus wiedii)</w:t>
            </w:r>
          </w:p>
          <w:p>
            <w:pPr/>
            <w:r>
              <w:rPr/>
              <w:t xml:space="preserve">-Jaguarundi (Puma yagouaroundi)</w:t>
            </w:r>
          </w:p>
          <w:p>
            <w:pPr/>
            <w:r>
              <w:rPr/>
              <w:t xml:space="preserve"/>
            </w:r>
          </w:p>
        </w:tc>
        <w:tc>
          <w:tcPr>
            <w:tcW w:w="2000" w:type="dxa"/>
            <w:gridSpan w:val="1"/>
            <w:noWrap/>
          </w:tcPr>
          <w:p>
            <w:pPr/>
            <w:r>
              <w:rPr/>
              <w:t xml:space="preserve">-Quetzal (Pharomachrus mocinno)</w:t>
            </w:r>
          </w:p>
          <w:p>
            <w:pPr/>
            <w:r>
              <w:rPr/>
              <w:t xml:space="preserve">-Golden-cheeked warbler (Setophaga chrysoparia)</w:t>
            </w:r>
          </w:p>
          <w:p>
            <w:pPr/>
            <w:r>
              <w:rPr/>
              <w:t xml:space="preserve">-Cougar (Puma concolor)</w:t>
            </w:r>
          </w:p>
          <w:p>
            <w:pPr/>
            <w:r>
              <w:rPr/>
              <w:t xml:space="preserve">-Ocelot (Leopardus pardalis)</w:t>
            </w:r>
          </w:p>
          <w:p>
            <w:pPr/>
            <w:r>
              <w:rPr/>
              <w:t xml:space="preserve">-Margay (Leopardus wiedii)</w:t>
            </w:r>
          </w:p>
          <w:p>
            <w:pPr/>
            <w:r>
              <w:rPr/>
              <w:t xml:space="preserve">-Jaguarundi (Puma yagouaroundi)</w:t>
            </w:r>
          </w:p>
          <w:p>
            <w:pPr/>
            <w:r>
              <w:rPr/>
              <w:t xml:space="preserve"/>
            </w:r>
          </w:p>
        </w:tc>
        <w:tc>
          <w:tcPr>
            <w:tcW w:w="2000" w:type="dxa"/>
            <w:gridSpan w:val="1"/>
            <w:noWrap/>
          </w:tcPr>
          <w:p>
            <w:pPr/>
            <w:r>
              <w:rPr/>
              <w:t xml:space="preserve">-Quetzal (Pharomachrus mocinno)</w:t>
            </w:r>
          </w:p>
          <w:p>
            <w:pPr/>
            <w:r>
              <w:rPr/>
              <w:t xml:space="preserve">-Golden-cheeked warbler (Setophaga chrysoparia)</w:t>
            </w:r>
          </w:p>
          <w:p>
            <w:pPr/>
            <w:r>
              <w:rPr/>
              <w:t xml:space="preserve">-Cougar (Puma concolor)</w:t>
            </w:r>
          </w:p>
          <w:p>
            <w:pPr/>
            <w:r>
              <w:rPr/>
              <w:t xml:space="preserve">-Ocelot (Leopardus pardalis)</w:t>
            </w:r>
          </w:p>
          <w:p>
            <w:pPr/>
            <w:r>
              <w:rPr/>
              <w:t xml:space="preserve">-Margay (Leopardus wiedii)</w:t>
            </w:r>
          </w:p>
          <w:p>
            <w:pPr/>
            <w:r>
              <w:rPr/>
              <w:t xml:space="preserve">-Jaguarundi (Puma yagouaroundi)</w:t>
            </w:r>
          </w:p>
          <w:p>
            <w:pPr/>
            <w:r>
              <w:rPr/>
              <w:t xml:space="preserve"/>
            </w:r>
          </w:p>
        </w:tc>
        <w:tc>
          <w:tcPr>
            <w:tcW w:w="4000" w:type="dxa"/>
            <w:gridSpan w:val="1"/>
            <w:noWrap/>
          </w:tcPr>
          <w:p>
            <w:pPr/>
            <w:r>
              <w:rPr/>
              <w:t xml:space="preserve">Biological monitoring has made it possible to record and verify the presence of the six indicator species in the different biological corridors of southwestern Honduras. In this sense, monitoring has been implemented in protected areas, agroforestry systems, micro-watersheds, private reserve initiatives, sites of conservation importance and other forest fragments, according to the ecology of each of the indicator species, which has resulted in deepening the knowledge of their geographic distribution, taxonomy, natural history, behavior and ecology.  Different sampling techniques and field efforts have been used, and the actions have been carried out in conjunction with key actors in conservation, sustainability and management in each corridor.</w:t>
            </w:r>
          </w:p>
          <w:p>
            <w:pPr/>
            <w:r>
              <w:rPr/>
              <w:t xml:space="preserve"/>
            </w:r>
          </w:p>
          <w:p>
            <w:pPr/>
            <w:r>
              <w:rPr/>
              <w:t xml:space="preserve">The implementation of the monitoring and conservation strategy for indicator species in the biological corridors of south-western Honduras has generated better results by serving as a methodological tool for the different lines of action being developed. A scientific note published the first record with camera traps of Puma concolor for the Guajiquiro-El jilguero Corridor and western Honduras. We have deepened our knowledge of other taxonomic groups of flora and fauna of conservation interest, creating technical documents such as the first baseline update of flora and fauna with remarkable records for the Copán Archaeological Park, a site of cultural and natural importance; one of the first inventories of bats in the Trifinio-Fraternidad Joya de las Américas Corridor, files of private reserve initiatives. Articles on rodents and new reports have been published, as well as plant species for Honduras and science such as Magnolia corquinensis and Acanthocereus lempirensis. A book on bromeliads of the Lempira corridor was created where 76 plant species are listed with photographs and descriptions.</w:t>
            </w:r>
          </w:p>
          <w:p>
            <w:pPr/>
            <w:r>
              <w:rPr/>
              <w:t xml:space="preserve"/>
            </w:r>
          </w:p>
          <w:p>
            <w:pPr/>
            <w:r>
              <w:rPr/>
              <w:t xml:space="preserve">Evidence in folder:</w:t>
            </w:r>
          </w:p>
          <w:p>
            <w:pPr/>
            <w:r>
              <w:rPr/>
              <w:t xml:space="preserve"/>
            </w:r>
          </w:p>
          <w:p>
            <w:pPr/>
            <w:r>
              <w:rPr/>
              <w:t xml:space="preserve">Ob I 2.1 Documentos Elaborados</w:t>
            </w:r>
          </w:p>
          <w:p>
            <w:pPr/>
            <w:r>
              <w:rPr/>
              <w:t xml:space="preserve"/>
            </w:r>
          </w:p>
          <w:p>
            <w:pPr/>
            <w:r>
              <w:rPr/>
              <w:t xml:space="preserve">The monitoring has generated information that is still in the process of being systematized through technical reports and scientific articles, and a study on elevational gradients and mammals in the Opalaca Reserve is underway. Mammal studies are underway both in agroforestry systems and in a protected area, El Jilguero Reserve, and the results are showing relevant data on indicator species, as well as the diversity and abundance of the mastofuna. Three plant species from the corridors that are new to science are in the process of being described for publication in scientific journals.</w:t>
            </w:r>
          </w:p>
          <w:p>
            <w:pPr/>
            <w:r>
              <w:rPr/>
              <w:t xml:space="preserve"/>
            </w:r>
          </w:p>
          <w:p>
            <w:pPr/>
            <w:r>
              <w:rPr/>
              <w:t xml:space="preserve">Evidence in folder:</w:t>
            </w:r>
          </w:p>
          <w:p>
            <w:pPr/>
            <w:r>
              <w:rPr/>
              <w:t xml:space="preserve"/>
            </w:r>
          </w:p>
          <w:p>
            <w:pPr/>
            <w:r>
              <w:rPr/>
              <w:t xml:space="preserve">Ob I 2.2 Documentos en proceso</w:t>
            </w:r>
          </w:p>
          <w:p>
            <w:pPr/>
            <w:r>
              <w:rPr/>
              <w:t xml:space="preserve"/>
            </w:r>
          </w:p>
          <w:p>
            <w:pPr/>
            <w:r>
              <w:rPr/>
              <w:t xml:space="preserve">The visibility of Conecta+ and the GEF is carried out in all actions implemented in the project, whether they are events, dissemination and documents. In the technical reports prepared and in process, the respective logos of the GEF are placed and are made known as products within the framework of the Conecta+ Project, while scientific manuscripts, in the affiliation of technicians are placed to the Conecta+ project and in acknowledgements the respective credits are given to the GEF. As well as in the visibility processes and in the publications of social networks, the respective logos of the funders are placed at the end of the videos. We are making the results of fauna and flora monitoring visible through printed material, where we place the respective logos of Conecta+, SERNA, GEF, UNDP.</w:t>
            </w:r>
          </w:p>
          <w:p>
            <w:pPr/>
            <w:r>
              <w:rPr/>
              <w:t xml:space="preserve"/>
            </w:r>
          </w:p>
          <w:p>
            <w:pPr/>
            <w:r>
              <w:rPr/>
              <w:t xml:space="preserve">The monitoring of fauna: mammals, birds, reptiles, amphibians, as well as plants, is carried out with local organizations, with the objective of empowering them in monitoring and conservation issues. For this reason, field trips are conducted with indigenous peoples, children, environmental units, youth networks, water boards, women's groups, producers, co-managers, and government organizations linked to the environment (ICF, Fire Department, SERNA).</w:t>
            </w:r>
          </w:p>
          <w:p>
            <w:pPr/>
            <w:r>
              <w:rPr/>
              <w:t xml:space="preserve"/>
            </w:r>
          </w:p>
          <w:p>
            <w:pPr/>
            <w:r>
              <w:rPr/>
              <w:t xml:space="preserve">Evidence in folder:</w:t>
            </w:r>
          </w:p>
          <w:p>
            <w:pPr/>
            <w:r>
              <w:rPr/>
              <w:t xml:space="preserve"/>
            </w:r>
          </w:p>
          <w:p>
            <w:pPr/>
            <w:r>
              <w:rPr/>
              <w:t xml:space="preserve">Ob I 2.3 Informes Giras de campo</w:t>
            </w:r>
          </w:p>
          <w:p>
            <w:pPr/>
            <w:r>
              <w:rPr/>
              <w:t xml:space="preserve"/>
            </w:r>
          </w:p>
          <w:p>
            <w:pPr/>
            <w:r>
              <w:rPr/>
              <w:t xml:space="preserve">Ten theoretical and practical workshops on biodiversity have been developed as part of the training program within the framework of the monitoring strategy for connectivity indicator species, with the participation of 270 people representing organizations from the five biological corridors who have received instruction on monitoring, management, handling and conservation of biodiversity. A total of 45 organizations, including co-managers, NGOs, civil society, juvenile networks, farmers, indigenous peoples, private reserve owners and government. Workshops by corridor (e.g., Lempira Corridor) and at the local level to contribute to the training of actors with different levels of training (e.g., Guajiquiro, Santa Barbará). In addition, workshops are developed at the level of the area of presence, e.g., the MoSI workshop focused on the monitoring of migratory birds in the framework of the golden mussle chip, or the workshop management and containment of fauna ex situ given the levels of seizures of species, abandoned, exotic, or run over species including small felids and other carnivores. These workshops provide knowledge on the use of equipment, biological monitoring techniques, data recording and analysis.</w:t>
            </w:r>
          </w:p>
          <w:p>
            <w:pPr/>
            <w:r>
              <w:rPr/>
              <w:t xml:space="preserve"/>
            </w:r>
          </w:p>
          <w:p>
            <w:pPr/>
            <w:r>
              <w:rPr/>
              <w:t xml:space="preserve">Evidence in folder:</w:t>
            </w:r>
          </w:p>
          <w:p>
            <w:pPr/>
            <w:r>
              <w:rPr/>
              <w:t xml:space="preserve"/>
            </w:r>
          </w:p>
          <w:p>
            <w:pPr/>
            <w:r>
              <w:rPr/>
              <w:t xml:space="preserve">Ob I 2.4 Ayudas memoria Talleres</w:t>
            </w:r>
          </w:p>
          <w:p>
            <w:pPr/>
            <w:r>
              <w:rPr/>
              <w:t xml:space="preserve"/>
            </w:r>
          </w:p>
          <w:p>
            <w:pPr/>
            <w:r>
              <w:rPr/>
              <w:t xml:space="preserve">Within the framework of the environmental days, days are held to raise awareness of the benefits of ecosystems, indicator species and fauna in general. The public of this activity is made up of children who participate in different activities, such as drawing contests, singing, bird watching, walks and environmental education talks.</w:t>
            </w:r>
          </w:p>
          <w:p>
            <w:pPr/>
            <w:r>
              <w:rPr/>
              <w:t xml:space="preserve"/>
            </w:r>
          </w:p>
          <w:p>
            <w:pPr/>
            <w:r>
              <w:rPr/>
              <w:t xml:space="preserve">Evidence in folder:</w:t>
            </w:r>
          </w:p>
          <w:p>
            <w:pPr/>
            <w:r>
              <w:rPr/>
              <w:t xml:space="preserve"/>
            </w:r>
          </w:p>
          <w:p>
            <w:pPr/>
            <w:r>
              <w:rPr/>
              <w:t xml:space="preserve">Ob I 2.5 Celebración días ambientales</w:t>
            </w:r>
          </w:p>
          <w:p>
            <w:pPr/>
            <w:r>
              <w:rPr/>
              <w:t xml:space="preserve"/>
            </w:r>
          </w:p>
          <w:p>
            <w:pPr/>
            <w:r>
              <w:rPr/>
              <w:t xml:space="preserve">Different photographic material has been generated of the indicator species and in general of the flora and fauna, which are being used for various purposes and especially for dissemination through social networks and the development of educational material printed on PVC sheets, the production of stickers, T-shirts and the creation of signage for protected areas.</w:t>
            </w:r>
          </w:p>
          <w:p>
            <w:pPr/>
            <w:r>
              <w:rPr/>
              <w:t xml:space="preserve"/>
            </w:r>
          </w:p>
          <w:p>
            <w:pPr/>
            <w:r>
              <w:rPr/>
              <w:t xml:space="preserve">Evidence in folder:</w:t>
            </w:r>
          </w:p>
          <w:p>
            <w:pPr/>
            <w:r>
              <w:rPr/>
              <w:t xml:space="preserve"/>
            </w:r>
          </w:p>
          <w:p>
            <w:pPr/>
            <w:r>
              <w:rPr/>
              <w:t xml:space="preserve">Ob I 2.6.1 Mamíferos</w:t>
            </w:r>
          </w:p>
          <w:p>
            <w:pPr/>
            <w:r>
              <w:rPr/>
              <w:t xml:space="preserve">Ob I 2.6.2 Aves</w:t>
            </w:r>
          </w:p>
          <w:p>
            <w:pPr/>
            <w:r>
              <w:rPr/>
              <w:t xml:space="preserve">Ob I 2.6.3 Anfibios</w:t>
            </w:r>
          </w:p>
          <w:p>
            <w:pPr/>
            <w:r>
              <w:rPr/>
              <w:t xml:space="preserve">Ob I 2.6.4 Reptiles</w:t>
            </w:r>
          </w:p>
          <w:p>
            <w:pPr/>
            <w:r>
              <w:rPr/>
              <w:t xml:space="preserve">Ob I 2.6.5 Flora y paisajes</w:t>
            </w:r>
          </w:p>
          <w:p>
            <w:pPr/>
            <w:r>
              <w:rPr/>
              <w:t xml:space="preserve">Ob I 2.6.6 Especies indicadoras</w:t>
            </w:r>
          </w:p>
          <w:p>
            <w:pPr/>
            <w:r>
              <w:rPr/>
              <w:t xml:space="preserve">Ob I 2.6.7 Monitoreo participativo</w:t>
            </w:r>
          </w:p>
          <w:p>
            <w:pPr/>
            <w:r>
              <w:rPr/>
              <w:t xml:space="preserve"/>
            </w:r>
          </w:p>
          <w:p>
            <w:pPr/>
            <w:r>
              <w:rPr/>
              <w:t xml:space="preserve">In response to the equipment needs of organizations involved in wildlife monitoring, acquisitions have been made to provide them with camera traps, binoculars, books, flashlights for monitoring indicator species, as well as reptile monitoring equipment, supplies for resource guarding, among other materials. In order to contribute to reduce the running over of key species such as small felids and the prohibition of the sale of these and other endangered species, we are in the process of implementing signs in protected areas and highways.</w:t>
            </w:r>
          </w:p>
          <w:p>
            <w:pPr/>
            <w:r>
              <w:rPr/>
              <w:t xml:space="preserve"/>
            </w:r>
          </w:p>
          <w:p>
            <w:pPr/>
            <w:r>
              <w:rPr/>
              <w:t xml:space="preserve">Evidence in folder:</w:t>
            </w:r>
          </w:p>
          <w:p>
            <w:pPr/>
            <w:r>
              <w:rPr/>
              <w:t xml:space="preserve"/>
            </w:r>
          </w:p>
          <w:p>
            <w:pPr/>
            <w:r>
              <w:rPr/>
              <w:t xml:space="preserve">Ob I 2.7 Adquisiciones</w:t>
            </w:r>
          </w:p>
          <w:p>
            <w:pPr/>
            <w:r>
              <w:rPr/>
              <w:t xml:space="preserve"/>
            </w:r>
          </w:p>
          <w:p>
            <w:pPr/>
            <w:r>
              <w:rPr/>
              <w:t xml:space="preserve">To implement the strategy, two new biodiversity technicians were hired to cover the project's area of influence and follow up on monitoring and conservation actions.</w:t>
            </w:r>
          </w:p>
          <w:p>
            <w:pPr/>
            <w:r>
              <w:rPr/>
              <w:t xml:space="preserve"/>
            </w:r>
          </w:p>
          <w:p>
            <w:pPr/>
            <w:r>
              <w:rPr/>
              <w:t xml:space="preserve">Evidence in folder:</w:t>
            </w:r>
          </w:p>
          <w:p>
            <w:pPr/>
            <w:r>
              <w:rPr/>
              <w:t xml:space="preserve"/>
            </w:r>
          </w:p>
          <w:p>
            <w:pPr/>
            <w:r>
              <w:rPr/>
              <w:t xml:space="preserve">Ob I 2.8 Contrataciones</w:t>
            </w:r>
          </w:p>
        </w:tc>
        <w:tc>
          <w:tcPr>
            <w:tcW w:w="4000" w:type="dxa"/>
            <w:gridSpan w:val="1"/>
            <w:noWrap/>
          </w:tcPr>
          <w:p>
            <w:pPr/>
            <w:r>
              <w:rPr/>
              <w:t xml:space="preserve">The presence of indicator species—including the Resplendent Quetzal (Pharomachrus mocinno), Golden-cheeked Warbler (Setophaga chrysoparia), Puma (Puma concolor), Ocelot (Leopardus pardalis), Margay (Leopardus wiedii), and Jaguarundi (Puma yagouaroundi)—has been documented across both protected areas (PAs) and biological corridors.</w:t>
            </w:r>
          </w:p>
          <w:p>
            <w:pPr/>
            <w:r>
              <w:rPr/>
              <w:t xml:space="preserve"/>
            </w:r>
          </w:p>
          <w:p>
            <w:pPr/>
            <w:r>
              <w:rPr/>
              <w:t xml:space="preserve">These species serve as bioindicators of ecosystem health, integrity, and connectivity, supporting the effectiveness of conservation measures and landscape-level management promoted under the Project.</w:t>
            </w:r>
          </w:p>
          <w:p>
            <w:pPr/>
            <w:r>
              <w:rPr/>
              <w:t xml:space="preserve"/>
            </w:r>
          </w:p>
          <w:p>
            <w:pPr/>
            <w:r>
              <w:rPr/>
              <w:t xml:space="preserve">As part of the implementation of the Strategy for Monitoring and Conservation of Indicator Species, a total of 10 field expeditions were conducted in protected areas and surrounding connectivity zones within the biological corridors of western Honduras. These expeditions led to the first biodiversity inventories in previously unassessed protected areas, including Erapuca Wildlife Refuge, Opalaca Biological Reserve, Guajiquiro, Trifinio-Montecristo, and Montaña de Santa Bárbara. Significant progress was made in documenting flora and fauna, with special focus on the detection and analysis of key indicator species. These activities contribute directly to improving baseline information and guiding future conservation actions in priority conservation landscapes.</w:t>
            </w:r>
          </w:p>
          <w:p>
            <w:pPr/>
            <w:r>
              <w:rPr/>
              <w:t xml:space="preserve"/>
            </w:r>
          </w:p>
          <w:p>
            <w:pPr/>
            <w:r>
              <w:rPr/>
              <w:t xml:space="preserve">Evidence in folder:</w:t>
            </w:r>
          </w:p>
          <w:p>
            <w:pPr/>
            <w:r>
              <w:rPr/>
              <w:t xml:space="preserve">Ob I 2.1 Giras de campo</w:t>
            </w:r>
          </w:p>
          <w:p>
            <w:pPr/>
            <w:r>
              <w:rPr/>
              <w:t xml:space="preserve"/>
            </w:r>
          </w:p>
          <w:p>
            <w:pPr/>
            <w:r>
              <w:rPr/>
              <w:t xml:space="preserve"/>
            </w:r>
          </w:p>
          <w:p>
            <w:pPr/>
            <w:r>
              <w:rPr/>
              <w:t xml:space="preserve">Technical capacity-building sessions on wildlife monitoring, management, and conservation were carried out through targeted workshops. Participants were selected based on their skills, organizational affiliation, and geographic relevance within the biological corridors. As part of the knowledge transfer and dissemination of field expedition results, a series of congresses, forums, and environmental festivals were organized. These events aimed to promote environmental awareness and engage key audiences, including local communities, Indigenous groups, and youth. Additionally, environmental education activities and celebrations of environmental days were conducted, incorporating biodiversity-themed art, culture, and outreach events. All initiatives emphasized the role and importance of indicator species in ecosystem health and conservation planning.</w:t>
            </w:r>
          </w:p>
          <w:p>
            <w:pPr/>
            <w:r>
              <w:rPr/>
              <w:t xml:space="preserve"/>
            </w:r>
          </w:p>
          <w:p>
            <w:pPr/>
            <w:r>
              <w:rPr/>
              <w:t xml:space="preserve">Evidence in folder:</w:t>
            </w:r>
          </w:p>
          <w:p>
            <w:pPr/>
            <w:r>
              <w:rPr/>
              <w:t xml:space="preserve">Ob I 2.2 Eventos y talleres</w:t>
            </w:r>
          </w:p>
          <w:p>
            <w:pPr/>
            <w:r>
              <w:rPr/>
              <w:t xml:space="preserve"/>
            </w:r>
          </w:p>
          <w:p>
            <w:pPr/>
            <w:r>
              <w:rPr/>
              <w:t xml:space="preserve"/>
            </w:r>
          </w:p>
          <w:p>
            <w:pPr/>
            <w:r>
              <w:rPr/>
              <w:t xml:space="preserve">Wildlife monitoring, management, and conservation equipment valued at L 1,150,000.00 was provided to key stakeholders, including co-managing organizations, government institutions dedicated to environmental protection, and micro-watershed councils of Indigenous communities engaged in biodiversity conservation. These resources have supported conservation efforts across five biological corridors, 14 protected areas, private nature reserves, micro-watersheds, agroforestry systems, and an archaeological park.</w:t>
            </w:r>
          </w:p>
          <w:p>
            <w:pPr/>
            <w:r>
              <w:rPr/>
              <w:t xml:space="preserve">As part of efforts to strengthen protected area visibility and public awareness, signage was installed in the 15 prioritized protected areas within the biological corridors. This included welcome signs, regulatory and prohibition signage, and wildlife crossing signs in areas with frequent vehicle-wildlife collisions.</w:t>
            </w:r>
          </w:p>
          <w:p>
            <w:pPr/>
            <w:r>
              <w:rPr/>
              <w:t xml:space="preserve">In line with ex situ conservation objectives, supplies were also delivered to support infrastructure improvements at the Joya Grande Zoo. Additionally, to enhance the project’s public visibility, communication materials were produced for use in events, incorporating the branding of SERNA, UNDP, and GEF.</w:t>
            </w:r>
          </w:p>
          <w:p>
            <w:pPr/>
            <w:r>
              <w:rPr/>
              <w:t xml:space="preserve"/>
            </w:r>
          </w:p>
          <w:p>
            <w:pPr/>
            <w:r>
              <w:rPr/>
              <w:t xml:space="preserve">Evidence in folder:</w:t>
            </w:r>
          </w:p>
          <w:p>
            <w:pPr/>
            <w:r>
              <w:rPr/>
              <w:t xml:space="preserve">Ob I 2.3 Adquisiciones</w:t>
            </w:r>
          </w:p>
          <w:p>
            <w:pPr/>
            <w:r>
              <w:rPr/>
              <w:t xml:space="preserve"/>
            </w:r>
          </w:p>
          <w:p>
            <w:pPr/>
            <w:r>
              <w:rPr/>
              <w:t xml:space="preserve"/>
            </w:r>
          </w:p>
          <w:p>
            <w:pPr/>
            <w:r>
              <w:rPr/>
              <w:t xml:space="preserve">From September 25 to 27, 2024, the Congress on “Connectivity and Coexistence in the Biological Corridors of Southwestern Honduras” was held in Gracias, Lempira, with the participation of over 250 individuals representing 60 key organizations involved in biodiversity conservation at the national level. The event was structured around three strategic thematic axes: participation of Indigenous and Afro-Honduran peoples in conservation; gender and youth engagement in protected areas; and key species and conservation efforts within connectivity landscapes. The congress featured 3 keynote lectures, 27 technical presentations on key species, 17 talks showcasing conservation best practices, and 4 practical minicourses focused on strengthening participants’ technical capacities. In addition, six community and Indigenous groups actively participated in discussion panels, sharing successful experiences in natural resource protection based on ancestral knowledge. The event served as a strategic platform for the exchange of scientific, community-based, and policy-related knowledge, enhancing interinstitutional collaboration and governance for biodiversity conservation and ecological connectivity in the region.</w:t>
            </w:r>
          </w:p>
          <w:p>
            <w:pPr/>
            <w:r>
              <w:rPr/>
              <w:t xml:space="preserve"/>
            </w:r>
          </w:p>
          <w:p>
            <w:pPr/>
            <w:r>
              <w:rPr/>
              <w:t xml:space="preserve">Evidence in folder:</w:t>
            </w:r>
          </w:p>
          <w:p>
            <w:pPr/>
            <w:r>
              <w:rPr/>
              <w:t xml:space="preserve">Ob I 2.4 Congreso.</w:t>
            </w:r>
          </w:p>
          <w:p>
            <w:pPr/>
            <w:r>
              <w:rPr/>
              <w:t xml:space="preserve"/>
            </w:r>
          </w:p>
          <w:p>
            <w:pPr/>
            <w:r>
              <w:rPr/>
              <w:t xml:space="preserve"/>
            </w:r>
          </w:p>
          <w:p>
            <w:pPr/>
            <w:r>
              <w:rPr/>
              <w:t xml:space="preserve">A digital repository platform was developed to host information on terrestrial and marine natural resources, managed by the Biodiversity Directorate (DiBio) of SERNA. This initiative aimed to strengthen technological capacity and biodiversity information management through the migration of the CHM Honduras portal to a new platform based on a Content Management System (CMS), implemented on a cloud-based server. This transition significantly improved the portal’s functionality, security, and accessibility. A complete redesign of the website was carried out to ensure a modern, efficient, and user-friendly interface, aligned with international standards and adapted to users' needs. The platform is available for use by both public and private institutions. A specific section was created for the Conecta+ Project, designed to host multimedia content and knowledge management materials (https://chmhonduras.org/documentacion/). The site is accessible at: https://chmhonduras.org/.</w:t>
            </w:r>
          </w:p>
          <w:p>
            <w:pPr/>
            <w:r>
              <w:rPr/>
              <w:t xml:space="preserve"/>
            </w:r>
          </w:p>
          <w:p>
            <w:pPr/>
            <w:r>
              <w:rPr/>
              <w:t xml:space="preserve">Evidence in folder:</w:t>
            </w:r>
          </w:p>
          <w:p>
            <w:pPr/>
            <w:r>
              <w:rPr/>
              <w:t xml:space="preserve">Ob I 2.5 Plataforma CHM</w:t>
            </w:r>
          </w:p>
          <w:p>
            <w:pPr/>
            <w:r>
              <w:rPr/>
              <w:t xml:space="preserve"/>
            </w:r>
          </w:p>
          <w:p>
            <w:pPr/>
            <w:r>
              <w:rPr/>
              <w:t xml:space="preserve"/>
            </w:r>
          </w:p>
          <w:p>
            <w:pPr/>
            <w:r>
              <w:rPr/>
              <w:t xml:space="preserve">As a result of field expeditions and indicator species monitoring, a total of 31 technical documents were produced, including 12 scientific articles and notes that report significant findings such as the discovery of four new plant species, new records of puma (Puma concolor), and other rare mammal species. Comprehensive mammal inventories were conducted in protected areas and cacao agroforestry systems, strengthening the baseline for conservation planning. Updated monitoring reports were also generated for indicator species such as the Golden-cheeked Warbler (Setophaga chrysoparia) and the Resplendent Quetzal (Pharomachrus mocinno). In recent years, the systematic monitoring of the Golden-cheeked Warbler—an endangered migratory bird and a flagship species for pine-oak forest conservation—has become a standard practice. In coordination with the Pine-Oak Alliance, community rangers, and birdwatching clubs, monitoring was carried out in central-western Honduras. During the most recent migration season (November 15, 2024 to February 15, 2025), 12 protected areas and pine-oak connectivity zones were visited, and the species was recorded in 10 of these sites using standardized migratory bird protocols. Similarly, during feline monitoring campaigns using camera traps, transects for quetzal sampling in cloud forests were established. The species was recorded in 10 of the 15 protected areas within the project's area of influence. These surveys were conducted during the breeding season (February to April), allowing for relative population estimates. Feline species such as puma, ocelot, and jaguarundi were monitored over 100 days through the installation of camera traps in 10 protected areas, where most species were detected—indicating a certain degree of ecological integrity in the natural ecosystems. Pumas were recorded in four protected areas, and efforts have been made to publish the findings. Additionally, jaguars were detected in the Yojoa Biological Corridor, marking a milestone in the conservation of Azul Meámbar National Park. In collaboration with UNACIFOR, a graduate thesis generated three peer-reviewed articles on mammal diversity in the Opalaca Biological Reserve. Furthermore, a national document on threatened plant species in Honduras was developed, serving as a strategic tool for conservation actions, legal species designation, and resource mobilization. The long-term goal is that, through effective conservation measures, some threatened species may eventually be removed from that category. With the support of co-managing organizations and the monitoring equipment provided by the project, monitoring actions were carried out in 15 protected areas, and the corresponding reports were submitted directly by co-managers.</w:t>
            </w:r>
          </w:p>
          <w:p>
            <w:pPr/>
            <w:r>
              <w:rPr/>
              <w:t xml:space="preserve"/>
            </w:r>
          </w:p>
          <w:p>
            <w:pPr/>
            <w:r>
              <w:rPr/>
              <w:t xml:space="preserve">Evidence in folder:</w:t>
            </w:r>
          </w:p>
          <w:p>
            <w:pPr/>
            <w:r>
              <w:rPr/>
              <w:t xml:space="preserve">Ob I 2.6 Gestión del conocimiento</w:t>
            </w:r>
          </w:p>
          <w:p>
            <w:pPr/>
            <w:r>
              <w:rPr/>
              <w:t xml:space="preserve">The draft versions of two documents were previously presented; for this report, both have been finalized.</w:t>
            </w:r>
          </w:p>
          <w:p>
            <w:pPr/>
            <w:r>
              <w:rPr/>
              <w:t xml:space="preserve">Evidence in</w:t>
            </w:r>
          </w:p>
          <w:p>
            <w:pPr/>
            <w:r>
              <w:rPr/>
              <w:t xml:space="preserve">Ob I 2.6.28 Informe Evaluación de Lista roja de plantas en Honduras. V17-7-2025pdf</w:t>
            </w:r>
          </w:p>
          <w:p>
            <w:pPr/>
            <w:r>
              <w:rPr/>
              <w:t xml:space="preserve">Ob I 2.6.29 Libro Bromelias Biósfera_Agosto_2024</w:t>
            </w:r>
          </w:p>
          <w:p>
            <w:pPr/>
            <w:r>
              <w:rPr/>
              <w:t xml:space="preserve"/>
            </w:r>
          </w:p>
          <w:p>
            <w:pPr/>
            <w:r>
              <w:rPr/>
              <w:t xml:space="preserve"/>
            </w:r>
          </w:p>
          <w:p>
            <w:pPr/>
            <w:r>
              <w:rPr/>
              <w:t xml:space="preserve">Five community-based projects focused on wildlife conservation are currently being implemented across five protected areas and three biological corridors. As part of the grants awarded, resources are being used to support the procurement of monitoring equipment, the continuity and sustainability of wildlife monitoring programs, and the management of ex situ fauna. In addition, activities include capacity building through technical workshops and environmental awareness initiatives aimed at strengthening community engagement and long-term conservation outcomes.</w:t>
            </w:r>
          </w:p>
          <w:p>
            <w:pPr/>
            <w:r>
              <w:rPr/>
              <w:t xml:space="preserve"/>
            </w:r>
          </w:p>
          <w:p>
            <w:pPr/>
            <w:r>
              <w:rPr/>
              <w:t xml:space="preserve">Evidence in folder:</w:t>
            </w:r>
          </w:p>
          <w:p>
            <w:pPr/>
            <w:r>
              <w:rPr/>
              <w:t xml:space="preserve">Ob I 2.7 PPC</w:t>
            </w:r>
          </w:p>
          <w:p>
            <w:pPr/>
            <w:r>
              <w:rPr/>
              <w:t xml:space="preserve"/>
            </w:r>
          </w:p>
          <w:p>
            <w:pPr/>
            <w:r>
              <w:rPr/>
              <w:t xml:space="preserve"/>
            </w:r>
          </w:p>
          <w:p>
            <w:pPr/>
            <w:r>
              <w:rPr/>
              <w:t xml:space="preserve">As a result of field activities carried out under the Monitoring and Conservation Strategy for Indicator Species, a photographic gallery has been curated and systematically organized by thematic areas and taxonomic groups. The collection includes folders containing images from field expeditions, environmental education activities, indicator species, as well as documented records of flora and fauna observed during monitoring efforts. This visual repository serves as a complementary tool for technical documentation, awareness-raising, and communication of biodiversity values within the project’s areas of intervention.</w:t>
            </w:r>
          </w:p>
          <w:p>
            <w:pPr/>
            <w:r>
              <w:rPr/>
              <w:t xml:space="preserve"/>
            </w:r>
          </w:p>
          <w:p>
            <w:pPr/>
            <w:r>
              <w:rPr/>
              <w:t xml:space="preserve">Evidence in folder:</w:t>
            </w:r>
          </w:p>
          <w:p>
            <w:pPr/>
            <w:r>
              <w:rPr/>
              <w:t xml:space="preserve">Ob I 2.8 Giras de campo y talleres</w:t>
            </w:r>
          </w:p>
          <w:p>
            <w:pPr/>
            <w:r>
              <w:rPr/>
              <w:t xml:space="preserve">Ob I 2.9 Educación ambiental</w:t>
            </w:r>
          </w:p>
          <w:p>
            <w:pPr/>
            <w:r>
              <w:rPr/>
              <w:t xml:space="preserve">Ob I 2.10 Especies indicadoras</w:t>
            </w:r>
          </w:p>
          <w:p>
            <w:pPr/>
            <w:r>
              <w:rPr/>
              <w:t xml:space="preserve">Ob I 2.11 Videos</w:t>
            </w:r>
          </w:p>
          <w:p>
            <w:pPr/>
            <w:r>
              <w:rPr/>
              <w:t xml:space="preserve">Ob I 2.12 Especies indicadoras</w:t>
            </w:r>
          </w:p>
          <w:p>
            <w:pPr/>
            <w:r>
              <w:rPr/>
              <w:t xml:space="preserve">Ob I 2.13 Aves</w:t>
            </w:r>
          </w:p>
          <w:p>
            <w:pPr/>
            <w:r>
              <w:rPr/>
              <w:t xml:space="preserve">Ob I 2.14 Anfibios</w:t>
            </w:r>
          </w:p>
          <w:p>
            <w:pPr/>
            <w:r>
              <w:rPr/>
              <w:t xml:space="preserve">Ob I 2.15 Reptiles</w:t>
            </w:r>
          </w:p>
          <w:p>
            <w:pPr/>
            <w:r>
              <w:rPr/>
              <w:t xml:space="preserve">Ob I 2.16 Hongos</w:t>
            </w:r>
          </w:p>
          <w:p>
            <w:pPr/>
            <w:r>
              <w:rPr/>
              <w:t xml:space="preserve">Ob I 2.17 Flora y paisajes</w:t>
            </w:r>
          </w:p>
        </w:tc>
      </w:tr>
      <w:tr>
        <w:trPr/>
        <w:tc>
          <w:tcPr>
            <w:tcW w:w="4000" w:type="dxa"/>
            <w:gridSpan w:val="1"/>
            <w:noWrap/>
          </w:tcPr>
          <w:p>
            <w:pPr/>
            <w:r>
              <w:rPr/>
              <w:t xml:space="preserve">Area (ha) of farms that adopt sustainable practices for production of coffee and cocoa under agroforestry increase connectivity between their farms and PAs</w:t>
            </w:r>
          </w:p>
        </w:tc>
        <w:tc>
          <w:tcPr>
            <w:tcW w:w="2000" w:type="dxa"/>
            <w:gridSpan w:val="1"/>
            <w:noWrap/>
          </w:tcPr>
          <w:p>
            <w:pPr/>
            <w:r>
              <w:rPr/>
              <w:t xml:space="preserve">-Coffee: 1,110 (15% IHCAFE)</w:t>
            </w:r>
          </w:p>
          <w:p>
            <w:pPr/>
            <w:r>
              <w:rPr/>
              <w:t xml:space="preserve">-Cocoa: 120 (20% PROCACAHO)</w:t>
            </w:r>
          </w:p>
        </w:tc>
        <w:tc>
          <w:tcPr>
            <w:tcW w:w="2000" w:type="dxa"/>
            <w:gridSpan w:val="1"/>
            <w:noWrap/>
          </w:tcPr>
          <w:p>
            <w:pPr/>
            <w:r>
              <w:rPr/>
              <w:t xml:space="preserve">-Coffee: 2,960</w:t>
            </w:r>
          </w:p>
          <w:p>
            <w:pPr/>
            <w:r>
              <w:rPr/>
              <w:t xml:space="preserve">-Cocoa: 240</w:t>
            </w:r>
          </w:p>
        </w:tc>
        <w:tc>
          <w:tcPr>
            <w:tcW w:w="2000" w:type="dxa"/>
            <w:gridSpan w:val="1"/>
            <w:noWrap/>
          </w:tcPr>
          <w:p>
            <w:pPr/>
            <w:r>
              <w:rPr/>
              <w:t xml:space="preserve">-Coffee: 7,400</w:t>
            </w:r>
          </w:p>
          <w:p>
            <w:pPr/>
            <w:r>
              <w:rPr/>
              <w:t xml:space="preserve">-Cocoa: 600</w:t>
            </w:r>
          </w:p>
        </w:tc>
        <w:tc>
          <w:tcPr>
            <w:tcW w:w="4000" w:type="dxa"/>
            <w:gridSpan w:val="1"/>
            <w:noWrap/>
          </w:tcPr>
          <w:p>
            <w:pPr/>
            <w:r>
              <w:rPr/>
              <w:t xml:space="preserve">Coffee: 11,460.62 ha</w:t>
            </w:r>
          </w:p>
          <w:p>
            <w:pPr/>
            <w:r>
              <w:rPr/>
              <w:t xml:space="preserve">Cocoa: 629.14 ha</w:t>
            </w:r>
          </w:p>
          <w:p>
            <w:pPr/>
            <w:r>
              <w:rPr/>
              <w:t xml:space="preserve"/>
            </w:r>
          </w:p>
          <w:p>
            <w:pPr/>
            <w:r>
              <w:rPr/>
              <w:t xml:space="preserve">There are voluntary agreements to implement good production practices for 3112 coffee farms (3072 producers) and 199 voluntary agreements with cocoa producers. From July to December 2023,101 voluntary agreements with cocoa producers were updated.</w:t>
            </w:r>
          </w:p>
          <w:p>
            <w:pPr/>
            <w:r>
              <w:rPr/>
              <w:t xml:space="preserve"/>
            </w:r>
          </w:p>
          <w:p>
            <w:pPr/>
            <w:r>
              <w:rPr/>
              <w:t xml:space="preserve">https://qgiscloud.com/CONECTA/Cafe_y_cacao_bajo_SAF_CONECTA_2024/</w:t>
            </w:r>
          </w:p>
          <w:p>
            <w:pPr/>
            <w:r>
              <w:rPr/>
              <w:t xml:space="preserve"/>
            </w:r>
          </w:p>
          <w:p>
            <w:pPr/>
            <w:r>
              <w:rPr/>
              <w:t xml:space="preserve">Evidence in:</w:t>
            </w:r>
          </w:p>
          <w:p>
            <w:pPr/>
            <w:r>
              <w:rPr/>
              <w:t xml:space="preserve"/>
            </w:r>
          </w:p>
          <w:p>
            <w:pPr/>
            <w:r>
              <w:rPr/>
              <w:t xml:space="preserve">Ob I 3.1 Acuerdos Actualizados 2023 cacao bajo SAF</w:t>
            </w:r>
          </w:p>
          <w:p>
            <w:pPr/>
            <w:r>
              <w:rPr/>
              <w:t xml:space="preserve">Ob I 3.2 Convenios escaneados de la HMP_2024-A</w:t>
            </w:r>
          </w:p>
          <w:p>
            <w:pPr/>
            <w:r>
              <w:rPr/>
              <w:t xml:space="preserve">Ob I 3.2 Convenios escaneados de la HMP_2024-B</w:t>
            </w:r>
          </w:p>
          <w:p>
            <w:pPr/>
            <w:r>
              <w:rPr/>
              <w:t xml:space="preserve">Ob I 3.3 Mapa de fincas de cacao bajo SAF C+_2024</w:t>
            </w:r>
          </w:p>
          <w:p>
            <w:pPr/>
            <w:r>
              <w:rPr/>
              <w:t xml:space="preserve">Ob I 3.4 Mapa de fincas de cafe bajo SAF C+_2024</w:t>
            </w:r>
          </w:p>
          <w:p>
            <w:pPr/>
            <w:r>
              <w:rPr/>
              <w:t xml:space="preserve"/>
            </w:r>
          </w:p>
          <w:p>
            <w:pPr/>
            <w:r>
              <w:rPr/>
              <w:t xml:space="preserve">22 Interinstitutional Cooperation Agreements have been signed between the Conecta+ Project and municipalities to coordinate the efforts of the sectoral and governance roundtables.</w:t>
            </w:r>
          </w:p>
          <w:p>
            <w:pPr/>
            <w:r>
              <w:rPr/>
              <w:t xml:space="preserve"/>
            </w:r>
          </w:p>
          <w:p>
            <w:pPr/>
            <w:r>
              <w:rPr/>
              <w:t xml:space="preserve">Evidence in:</w:t>
            </w:r>
          </w:p>
          <w:p>
            <w:pPr/>
            <w:r>
              <w:rPr/>
              <w:t xml:space="preserve"/>
            </w:r>
          </w:p>
          <w:p>
            <w:pPr/>
            <w:r>
              <w:rPr/>
              <w:t xml:space="preserve">Ob I 3.5 Acuerdos Interinstitucionales C+ y Municipalidades</w:t>
            </w:r>
          </w:p>
          <w:p>
            <w:pPr/>
            <w:r>
              <w:rPr/>
              <w:t xml:space="preserve"/>
            </w:r>
          </w:p>
          <w:p>
            <w:pPr/>
            <w:r>
              <w:rPr/>
              <w:t xml:space="preserve">Visibility material was generated within the framework of the launch of the Coffee Sector Policy in Honduras.</w:t>
            </w:r>
          </w:p>
          <w:p>
            <w:pPr/>
            <w:r>
              <w:rPr/>
              <w:t xml:space="preserve"/>
            </w:r>
          </w:p>
          <w:p>
            <w:pPr/>
            <w:r>
              <w:rPr/>
              <w:t xml:space="preserve">Evidence in:</w:t>
            </w:r>
          </w:p>
          <w:p>
            <w:pPr/>
            <w:r>
              <w:rPr/>
              <w:t xml:space="preserve"/>
            </w:r>
          </w:p>
          <w:p>
            <w:pPr/>
            <w:r>
              <w:rPr/>
              <w:t xml:space="preserve">Ob I 3.6 Trifolio Politica de Cambio Climatico Sector café</w:t>
            </w:r>
          </w:p>
          <w:p>
            <w:pPr/>
            <w:r>
              <w:rPr/>
              <w:t xml:space="preserve">Ob I 3.7 Infografia Politica Cambio Climático Sector cafe</w:t>
            </w:r>
          </w:p>
          <w:p>
            <w:pPr/>
            <w:r>
              <w:rPr/>
              <w:t xml:space="preserve">Ob I 3.8 Video Politica cambio climatico Sector cafe_1</w:t>
            </w:r>
          </w:p>
          <w:p>
            <w:pPr/>
            <w:r>
              <w:rPr/>
              <w:t xml:space="preserve">Ob I 3.9 Video Politica cambio climatico sector café_2</w:t>
            </w:r>
          </w:p>
          <w:p>
            <w:pPr/>
            <w:r>
              <w:rPr/>
              <w:t xml:space="preserve">Ob I 3.10 Video Politica cambio climatico sector cafe_3</w:t>
            </w:r>
          </w:p>
          <w:p>
            <w:pPr/>
            <w:r>
              <w:rPr/>
              <w:t xml:space="preserve"/>
            </w:r>
          </w:p>
        </w:tc>
        <w:tc>
          <w:tcPr>
            <w:tcW w:w="4000" w:type="dxa"/>
            <w:gridSpan w:val="1"/>
            <w:noWrap/>
          </w:tcPr>
          <w:p>
            <w:pPr/>
            <w:r>
              <w:rPr/>
              <w:t xml:space="preserve">Total under agroforestry systems: 12,195.26 hectares</w:t>
            </w:r>
          </w:p>
          <w:p>
            <w:pPr/>
            <w:r>
              <w:rPr/>
              <w:t xml:space="preserve">•	Coffee: 11,566.12 ha</w:t>
            </w:r>
          </w:p>
          <w:p>
            <w:pPr/>
            <w:r>
              <w:rPr/>
              <w:t xml:space="preserve">•	Cocoa: 629.14 ha</w:t>
            </w:r>
          </w:p>
          <w:p>
            <w:pPr/>
            <w:r>
              <w:rPr/>
              <w:t xml:space="preserve"/>
            </w:r>
          </w:p>
          <w:p>
            <w:pPr/>
            <w:r>
              <w:rPr/>
              <w:t xml:space="preserve">The project contributes to ecological connectivity through the implementation of sustainable agroforestry systems, covering a total of 12,195.26 hectares to date. https://qgiscloud.com/CONECTA/Cafe_y_cacao_bajo_SAF_CONECTA_2024/?l=Fincas%20de%20cafe%20bajo%20SAF%20CONECTA%202024%2CFincas%20de%20cacao%20bajo%20SAF%20CONECTA%202024&amp;bl=mapnik&amp;t=Cafe_y_cacao_bajo_SAF_CONECTA_2024&amp;e=-10195912%2C1444190%2C-9392637%2C1816194</w:t>
            </w:r>
          </w:p>
          <w:p>
            <w:pPr/>
            <w:r>
              <w:rPr/>
              <w:t xml:space="preserve">In addition, voluntary agreements have been established for the implementation of good production practices:</w:t>
            </w:r>
          </w:p>
          <w:p>
            <w:pPr/>
            <w:r>
              <w:rPr/>
              <w:t xml:space="preserve">Coffee: 3,112 voluntary agreements signed, benefiting 3,072 producers.</w:t>
            </w:r>
          </w:p>
          <w:p>
            <w:pPr/>
            <w:r>
              <w:rPr/>
              <w:t xml:space="preserve">Cocoa: 199 voluntary agreements established.</w:t>
            </w:r>
          </w:p>
          <w:p>
            <w:pPr/>
            <w:r>
              <w:rPr/>
              <w:t xml:space="preserve"/>
            </w:r>
          </w:p>
          <w:p>
            <w:pPr/>
            <w:r>
              <w:rPr/>
              <w:t xml:space="preserve">The increase in the area of coffee agroforestry systems (AFS) is confirmed based on updated data, the new forest map, and integrated plantations that are now identified as AFS.</w:t>
            </w:r>
          </w:p>
          <w:p>
            <w:pPr/>
            <w:r>
              <w:rPr/>
              <w:t xml:space="preserve"/>
            </w:r>
          </w:p>
          <w:p>
            <w:pPr/>
            <w:r>
              <w:rPr/>
              <w:t xml:space="preserve">Evidence:</w:t>
            </w:r>
          </w:p>
          <w:p>
            <w:pPr/>
            <w:r>
              <w:rPr/>
              <w:t xml:space="preserve">Ob I 3.1 Asistencia Agroforestal y Ambiental</w:t>
            </w:r>
          </w:p>
          <w:p>
            <w:pPr/>
            <w:r>
              <w:rPr/>
              <w:t xml:space="preserve">Ob I 3.2 Fincas Bajo SAF</w:t>
            </w:r>
          </w:p>
          <w:p>
            <w:pPr/>
            <w:r>
              <w:rPr/>
              <w:t xml:space="preserve">Ob I 3.3 Registro de Viveros</w:t>
            </w:r>
          </w:p>
          <w:p>
            <w:pPr/>
            <w:r>
              <w:rPr/>
              <w:t xml:space="preserve">Ob I 3.8 TrifolioMIP_ECA</w:t>
            </w:r>
          </w:p>
          <w:p>
            <w:pPr/>
            <w:r>
              <w:rPr/>
              <w:t xml:space="preserve">Ob I 3.15 Nuevas fincas</w:t>
            </w:r>
          </w:p>
          <w:p>
            <w:pPr/>
            <w:r>
              <w:rPr/>
              <w:t xml:space="preserve">Ob I 12.1 Informe Técnico cafe bajo SAF</w:t>
            </w:r>
          </w:p>
          <w:p>
            <w:pPr/>
            <w:r>
              <w:rPr/>
              <w:t xml:space="preserve">Ob I 12.2 Informe técnico cacao bajo SAF</w:t>
            </w:r>
          </w:p>
          <w:p>
            <w:pPr/>
            <w:r>
              <w:rPr/>
              <w:t xml:space="preserve"/>
            </w:r>
          </w:p>
          <w:p>
            <w:pPr/>
            <w:r>
              <w:rPr/>
              <w:t xml:space="preserve"/>
            </w:r>
          </w:p>
          <w:p>
            <w:pPr/>
            <w:r>
              <w:rPr/>
              <w:t xml:space="preserve"/>
            </w:r>
          </w:p>
          <w:p>
            <w:pPr/>
            <w:r>
              <w:rPr/>
              <w:t xml:space="preserve">With the objective of reducing the impacts of poor agricultural practices, minimizing the environmental effects of wet coffee processing, and strengthening ecological connectivity in coffee-growing areas under agroforestry systems, two Environmental Management Plans (EMPs) were developed in coordination with the municipalities of La Libertad and Ojos de Agua in the department of Comayagua. These plans support the environmental sustainability of the coffee value chain through the proper management of wastewater, reduction of water source contamination, and promotion of agroecological practices, thereby contributing to biodiversity conservation and the ecological functionality of the biological corridors in which these municipalities are located.</w:t>
            </w:r>
          </w:p>
          <w:p>
            <w:pPr/>
            <w:r>
              <w:rPr/>
              <w:t xml:space="preserve"/>
            </w:r>
          </w:p>
          <w:p>
            <w:pPr/>
            <w:r>
              <w:rPr/>
              <w:t xml:space="preserve">Evidence in:</w:t>
            </w:r>
          </w:p>
          <w:p>
            <w:pPr/>
            <w:r>
              <w:rPr/>
              <w:t xml:space="preserve">Ob I 3.4.1 PLAN DE GESTION AMBIENTAL LA LIBERTAD -1</w:t>
            </w:r>
          </w:p>
          <w:p>
            <w:pPr/>
            <w:r>
              <w:rPr/>
              <w:t xml:space="preserve">Ob I 3.4.2 PLAN DE GESTION AMBIENTAL OJOS DE AGUA</w:t>
            </w:r>
          </w:p>
          <w:p>
            <w:pPr/>
            <w:r>
              <w:rPr/>
              <w:t xml:space="preserve"/>
            </w:r>
          </w:p>
          <w:p>
            <w:pPr/>
            <w:r>
              <w:rPr/>
              <w:t xml:space="preserve"/>
            </w:r>
          </w:p>
          <w:p>
            <w:pPr/>
            <w:r>
              <w:rPr/>
              <w:t xml:space="preserve">Workshop on barista and cupping skills for Lenca and Maya-Chortí women and youth conducted to promote coffee culture, strengthen local livelihoods, and preserve ancestral traditions. And contributed to strengthening the capacities of indigenous women and youth</w:t>
            </w:r>
          </w:p>
          <w:p>
            <w:pPr/>
            <w:r>
              <w:rPr/>
              <w:t xml:space="preserve"/>
            </w:r>
          </w:p>
          <w:p>
            <w:pPr/>
            <w:r>
              <w:rPr/>
              <w:t xml:space="preserve">Evidence in:</w:t>
            </w:r>
          </w:p>
          <w:p>
            <w:pPr/>
            <w:r>
              <w:rPr/>
              <w:t xml:space="preserve">Ob I 3.5 Barismo_PIAH</w:t>
            </w:r>
          </w:p>
          <w:p>
            <w:pPr/>
            <w:r>
              <w:rPr/>
              <w:t xml:space="preserve"/>
            </w:r>
          </w:p>
          <w:p>
            <w:pPr/>
            <w:r>
              <w:rPr/>
              <w:t xml:space="preserve"/>
            </w:r>
          </w:p>
          <w:p>
            <w:pPr/>
            <w:r>
              <w:rPr/>
              <w:t xml:space="preserve">A study was conducted on incentives within voluntary and sovereign carbon markets on smallholder coffee farms in Ocotepeque and Copán, Honduras. The study assessed opportunities, legal, technical, operational, and financial requirements and barriers for smallholder coffee producers’ participation in carbon markets, with a focus on agroforestry systems (AFS) that contribute to biodiversity conservation and climate change mitigation. (Final version submitted in the second half of 2024.)</w:t>
            </w:r>
          </w:p>
          <w:p>
            <w:pPr/>
            <w:r>
              <w:rPr/>
              <w:t xml:space="preserve"/>
            </w:r>
          </w:p>
          <w:p>
            <w:pPr/>
            <w:r>
              <w:rPr/>
              <w:t xml:space="preserve">Evidence in:</w:t>
            </w:r>
          </w:p>
          <w:p>
            <w:pPr/>
            <w:r>
              <w:rPr/>
              <w:t xml:space="preserve">Ob I 3.6 Incentivos en café</w:t>
            </w:r>
          </w:p>
          <w:p>
            <w:pPr/>
            <w:r>
              <w:rPr/>
              <w:t xml:space="preserve"/>
            </w:r>
          </w:p>
          <w:p>
            <w:pPr/>
            <w:r>
              <w:rPr/>
              <w:t xml:space="preserve"/>
            </w:r>
          </w:p>
          <w:p>
            <w:pPr/>
            <w:r>
              <w:rPr/>
              <w:t xml:space="preserve">An experience-sharing event with women cacao producers highlighted their roles as entrepreneurs and community leaders across the cacao value chain—from production to commercialization and decision-making. The exchange fostered mutual learning and empowerment, while also underscoring persistent gender gaps in the sector and the need to promote equitable participation, access to resources, and strengthened female leadership for sustainable rural development.</w:t>
            </w:r>
          </w:p>
          <w:p>
            <w:pPr/>
            <w:r>
              <w:rPr/>
              <w:t xml:space="preserve"/>
            </w:r>
          </w:p>
          <w:p>
            <w:pPr/>
            <w:r>
              <w:rPr/>
              <w:t xml:space="preserve">Evidence in:</w:t>
            </w:r>
          </w:p>
          <w:p>
            <w:pPr/>
            <w:r>
              <w:rPr/>
              <w:t xml:space="preserve">Ob I 3.7 Sistematización_Experiencias de mujeres en cacao</w:t>
            </w:r>
          </w:p>
          <w:p>
            <w:pPr/>
            <w:r>
              <w:rPr/>
              <w:t xml:space="preserve"/>
            </w:r>
          </w:p>
          <w:p>
            <w:pPr/>
            <w:r>
              <w:rPr/>
              <w:t xml:space="preserve"/>
            </w:r>
          </w:p>
          <w:p>
            <w:pPr/>
            <w:r>
              <w:rPr/>
              <w:t xml:space="preserve">Three community projects incorporated actions aimed at strengthening ecological connectivity through agroforestry systems of coffee and cacao in the Yojoa and Lempira biological corridors. Activities included training workshops, the establishment of native plant nurseries, and the promotion of good agricultural practices, contributing to landscape restoration and improved vegetative cover in key connectivity areas.</w:t>
            </w:r>
          </w:p>
          <w:p>
            <w:pPr/>
            <w:r>
              <w:rPr/>
              <w:t xml:space="preserve"/>
            </w:r>
          </w:p>
          <w:p>
            <w:pPr/>
            <w:r>
              <w:rPr/>
              <w:t xml:space="preserve">Evidence in:</w:t>
            </w:r>
          </w:p>
          <w:p>
            <w:pPr/>
            <w:r>
              <w:rPr/>
              <w:t xml:space="preserve">Ob I 3.9 CRASVIDMIL</w:t>
            </w:r>
          </w:p>
          <w:p>
            <w:pPr/>
            <w:r>
              <w:rPr/>
              <w:t xml:space="preserve">Ob I 3.10 JAAS de las Mesas</w:t>
            </w:r>
          </w:p>
          <w:p>
            <w:pPr/>
            <w:r>
              <w:rPr/>
              <w:t xml:space="preserve">Ob I 3.11 ACIP</w:t>
            </w:r>
          </w:p>
          <w:p>
            <w:pPr/>
            <w:r>
              <w:rPr/>
              <w:t xml:space="preserve"/>
            </w:r>
          </w:p>
          <w:p>
            <w:pPr/>
            <w:r>
              <w:rPr/>
              <w:t xml:space="preserve">A study was conducted on the composition and presence of mammal species in cacao agroforestry systems (SAF-C) within the Yojoa Biological Corridor, Honduras. The research documented mammalian diversity as an indicator of ecological functionality and discussed its role in species conservation and the maintenance of key ecosystem services.</w:t>
            </w:r>
          </w:p>
          <w:p>
            <w:pPr/>
            <w:r>
              <w:rPr/>
              <w:t xml:space="preserve"/>
            </w:r>
          </w:p>
          <w:p>
            <w:pPr/>
            <w:r>
              <w:rPr/>
              <w:t xml:space="preserve">Evidence in:</w:t>
            </w:r>
          </w:p>
          <w:p>
            <w:pPr/>
            <w:r>
              <w:rPr/>
              <w:t xml:space="preserve">Ob I 2.6.20 Mastofauna de sistemas agroforestales de cacao</w:t>
            </w:r>
          </w:p>
          <w:p>
            <w:pPr/>
            <w:r>
              <w:rPr/>
              <w:t xml:space="preserve"/>
            </w:r>
          </w:p>
          <w:p>
            <w:pPr/>
            <w:r>
              <w:rPr/>
              <w:t xml:space="preserve">Photographic records of wildlife monitoring with camera traps in cacao agroforestry systems</w:t>
            </w:r>
          </w:p>
          <w:p>
            <w:pPr/>
            <w:r>
              <w:rPr/>
              <w:t xml:space="preserve">Evidence in:</w:t>
            </w:r>
          </w:p>
          <w:p>
            <w:pPr/>
            <w:r>
              <w:rPr/>
              <w:t xml:space="preserve">Ob I 3.12 Mamiferos cacao</w:t>
            </w:r>
          </w:p>
          <w:p>
            <w:pPr/>
            <w:r>
              <w:rPr/>
              <w:t xml:space="preserve"/>
            </w:r>
          </w:p>
          <w:p>
            <w:pPr/>
            <w:r>
              <w:rPr/>
              <w:t xml:space="preserve">Development of two environmental education and outreach videos highlighting the role of cacao agroforestry systems in the conservation of mammal species and the promotion of ecological connectivity within the Yojoa Biological Corridor.</w:t>
            </w:r>
          </w:p>
          <w:p>
            <w:pPr/>
            <w:r>
              <w:rPr/>
              <w:t xml:space="preserve"/>
            </w:r>
          </w:p>
          <w:p>
            <w:pPr/>
            <w:r>
              <w:rPr/>
              <w:t xml:space="preserve">Evidence in:</w:t>
            </w:r>
          </w:p>
          <w:p>
            <w:pPr/>
            <w:r>
              <w:rPr/>
              <w:t xml:space="preserve">Ob I 3.13 Trampas cámara</w:t>
            </w:r>
          </w:p>
          <w:p>
            <w:pPr/>
            <w:r>
              <w:rPr/>
              <w:t xml:space="preserve">Ob I 3.14 Murcielagos</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1</w:t>
            </w:r>
          </w:p>
          <w:p>
            <w:pPr/>
            <w:r>
              <w:rPr>
                <w:b w:val="1"/>
                <w:bCs w:val="1"/>
              </w:rPr>
              <w:t xml:space="preserve">Strengthened local and national governance for the dry-humid biological corridor with emphasis on PAs and production systems to contribute to the conservation of biodiversity and its sustainable use.</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Number of biological corridors legally recognized as a result of the implementation of the regulation for establishing biological corridors with a follow-up committee for the implementation of actions, which meets at least once a year.</w:t>
            </w:r>
          </w:p>
        </w:tc>
        <w:tc>
          <w:tcPr>
            <w:tcW w:w="2000" w:type="dxa"/>
            <w:gridSpan w:val="1"/>
            <w:noWrap/>
          </w:tcPr>
          <w:p>
            <w:pPr/>
            <w:r>
              <w:rPr/>
              <w:t xml:space="preserve">0</w:t>
            </w:r>
          </w:p>
        </w:tc>
        <w:tc>
          <w:tcPr>
            <w:tcW w:w="2000" w:type="dxa"/>
            <w:gridSpan w:val="1"/>
            <w:noWrap/>
          </w:tcPr>
          <w:p>
            <w:pPr/>
            <w:r>
              <w:rPr/>
              <w:t xml:space="preserve">At least one (1) in process</w:t>
            </w:r>
          </w:p>
        </w:tc>
        <w:tc>
          <w:tcPr>
            <w:tcW w:w="2000" w:type="dxa"/>
            <w:gridSpan w:val="1"/>
            <w:noWrap/>
          </w:tcPr>
          <w:p>
            <w:pPr/>
            <w:r>
              <w:rPr/>
              <w:t xml:space="preserve">At least one (1) approved</w:t>
            </w:r>
          </w:p>
        </w:tc>
        <w:tc>
          <w:tcPr>
            <w:tcW w:w="4000" w:type="dxa"/>
            <w:gridSpan w:val="1"/>
            <w:noWrap/>
          </w:tcPr>
          <w:p>
            <w:pPr/>
            <w:r>
              <w:rPr/>
              <w:t xml:space="preserve">Two Biological Corridor certificates were delivered to the Management Committees: a) Lempira Biological Corridor and b) Yojoa Biological Corridor.</w:t>
            </w:r>
          </w:p>
          <w:p>
            <w:pPr/>
            <w:r>
              <w:rPr/>
              <w:t xml:space="preserve"/>
            </w:r>
          </w:p>
          <w:p>
            <w:pPr/>
            <w:r>
              <w:rPr/>
              <w:t xml:space="preserve">https://www.facebook.com/share/p/gcBTRG2NtWQ2W1sL/?mibextid=qi2Omg</w:t>
            </w:r>
          </w:p>
          <w:p>
            <w:pPr/>
            <w:r>
              <w:rPr/>
              <w:t xml:space="preserve"/>
            </w:r>
          </w:p>
          <w:p>
            <w:pPr/>
            <w:r>
              <w:rPr/>
              <w:t xml:space="preserve">https://www.instagram.com/p/C73AS8iulp9/?igsh=NXU5bDJnbWxrd3Vt</w:t>
            </w:r>
          </w:p>
          <w:p>
            <w:pPr/>
            <w:r>
              <w:rPr/>
              <w:t xml:space="preserve"/>
            </w:r>
          </w:p>
          <w:p>
            <w:pPr/>
            <w:r>
              <w:rPr/>
              <w:t xml:space="preserve">Evidence in:</w:t>
            </w:r>
          </w:p>
          <w:p>
            <w:pPr/>
            <w:r>
              <w:rPr/>
              <w:t xml:space="preserve"/>
            </w:r>
          </w:p>
          <w:p>
            <w:pPr/>
            <w:r>
              <w:rPr/>
              <w:t xml:space="preserve">O1 I 4.1 Certificado CB-Lempira (CBRB Cacique Lempira Señor de las Montañas)</w:t>
            </w:r>
          </w:p>
          <w:p>
            <w:pPr/>
            <w:r>
              <w:rPr/>
              <w:t xml:space="preserve">O1 I 4.2 Expediente Corredor Biológico Cacique Lempira</w:t>
            </w:r>
          </w:p>
          <w:p>
            <w:pPr/>
            <w:r>
              <w:rPr/>
              <w:t xml:space="preserve">O1 I 4.3 Certificado CB-Yojoa (CB Joya de los Lagos)</w:t>
            </w:r>
          </w:p>
          <w:p>
            <w:pPr/>
            <w:r>
              <w:rPr/>
              <w:t xml:space="preserve">O1 I 4.4 Expediente_CB_Joya_de_los_lagos</w:t>
            </w:r>
          </w:p>
          <w:p>
            <w:pPr/>
            <w:r>
              <w:rPr/>
              <w:t xml:space="preserve"/>
            </w:r>
          </w:p>
          <w:p>
            <w:pPr/>
            <w:r>
              <w:rPr/>
              <w:t xml:space="preserve">Likewise, the grassroots organizations that promote the corridors are being strengthened with low-value subsidies for the implementation of the CB action plans.</w:t>
            </w:r>
          </w:p>
          <w:p>
            <w:pPr/>
            <w:r>
              <w:rPr/>
              <w:t xml:space="preserve"/>
            </w:r>
          </w:p>
          <w:p>
            <w:pPr/>
            <w:r>
              <w:rPr/>
              <w:t xml:space="preserve">Additionally, the complete files of 2 more biological corridors have been officially delivered to ICF and CONACOBIH: CB Anillo Verde and CB Guajiquiro-El Jilguero.</w:t>
            </w:r>
          </w:p>
          <w:p>
            <w:pPr/>
            <w:r>
              <w:rPr/>
              <w:t xml:space="preserve"/>
            </w:r>
          </w:p>
          <w:p>
            <w:pPr/>
            <w:r>
              <w:rPr/>
              <w:t xml:space="preserve">https://www.youtube.com/watch?v=WwDQzR-j8L8&amp;t=12569s</w:t>
            </w:r>
          </w:p>
          <w:p>
            <w:pPr/>
            <w:r>
              <w:rPr/>
              <w:t xml:space="preserve">(Video starting at 3 h 27 minutes).</w:t>
            </w:r>
          </w:p>
          <w:p>
            <w:pPr/>
            <w:r>
              <w:rPr/>
              <w:t xml:space="preserve"/>
            </w:r>
          </w:p>
          <w:p>
            <w:pPr/>
            <w:r>
              <w:rPr/>
              <w:t xml:space="preserve">Evidence in:</w:t>
            </w:r>
          </w:p>
          <w:p>
            <w:pPr/>
            <w:r>
              <w:rPr/>
              <w:t xml:space="preserve"/>
            </w:r>
          </w:p>
          <w:p>
            <w:pPr/>
            <w:r>
              <w:rPr/>
              <w:t xml:space="preserve">O1 I 4.5 Expediente_CB_Anillo_verde</w:t>
            </w:r>
          </w:p>
          <w:p>
            <w:pPr/>
            <w:r>
              <w:rPr/>
              <w:t xml:space="preserve">O1 I 4.6 Expediente_CB_Guajiquiro_Jilguero</w:t>
            </w:r>
          </w:p>
          <w:p>
            <w:pPr/>
            <w:r>
              <w:rPr/>
              <w:t xml:space="preserve"/>
            </w:r>
          </w:p>
          <w:p>
            <w:pPr/>
            <w:r>
              <w:rPr/>
              <w:t xml:space="preserve">It is important to mention that for official certification it is necessary that local actors, together with government institutions, with project support, promote and obtain official approval.</w:t>
            </w:r>
          </w:p>
          <w:p>
            <w:pPr/>
            <w:r>
              <w:rPr/>
              <w:t xml:space="preserve"/>
            </w:r>
          </w:p>
          <w:p>
            <w:pPr/>
            <w:r>
              <w:rPr/>
              <w:t xml:space="preserve">Work has also been done to generate audiovisual material for the promotion of biological corridors at events, social networks and schools.</w:t>
            </w:r>
          </w:p>
          <w:p>
            <w:pPr/>
            <w:r>
              <w:rPr/>
              <w:t xml:space="preserve"/>
            </w:r>
          </w:p>
          <w:p>
            <w:pPr/>
            <w:r>
              <w:rPr/>
              <w:t xml:space="preserve">Evidence in:</w:t>
            </w:r>
          </w:p>
          <w:p>
            <w:pPr/>
            <w:r>
              <w:rPr/>
              <w:t xml:space="preserve"/>
            </w:r>
          </w:p>
          <w:p>
            <w:pPr/>
            <w:r>
              <w:rPr/>
              <w:t xml:space="preserve">O1 I 4.7 Video_Corredores Biologicos_1</w:t>
            </w:r>
          </w:p>
          <w:p>
            <w:pPr/>
            <w:r>
              <w:rPr/>
              <w:t xml:space="preserve">O1 I 4.8 Expediente_CB_Guajiquiro_JilgueroVideo CONECTA+_2</w:t>
            </w:r>
          </w:p>
          <w:p>
            <w:pPr/>
            <w:r>
              <w:rPr/>
              <w:t xml:space="preserve">O1 I 4.9 Expediente_CB_Guajiquiro_JilgueroVideo CONECTA+_3</w:t>
            </w:r>
          </w:p>
          <w:p>
            <w:pPr/>
            <w:r>
              <w:rPr/>
              <w:t xml:space="preserve">O1 I 4.10 Historia Corredor Biologico Cacique Lempira_5</w:t>
            </w:r>
          </w:p>
          <w:p>
            <w:pPr/>
            <w:r>
              <w:rPr/>
              <w:t xml:space="preserve"/>
            </w:r>
          </w:p>
          <w:p>
            <w:pPr/>
            <w:r>
              <w:rPr/>
              <w:t xml:space="preserve"/>
            </w:r>
          </w:p>
          <w:p>
            <w:pPr/>
            <w:r>
              <w:rPr/>
              <w:t xml:space="preserve">Document on strengthening the territorial governance of natural resources in the Guajiquiro El Jilguero Biological Corridor, protected areas and basins.</w:t>
            </w:r>
          </w:p>
          <w:p>
            <w:pPr/>
            <w:r>
              <w:rPr/>
              <w:t xml:space="preserve"/>
            </w:r>
          </w:p>
          <w:p>
            <w:pPr/>
            <w:r>
              <w:rPr/>
              <w:t xml:space="preserve">Evidence in:</w:t>
            </w:r>
          </w:p>
          <w:p>
            <w:pPr/>
            <w:r>
              <w:rPr/>
              <w:t xml:space="preserve"/>
            </w:r>
          </w:p>
          <w:p>
            <w:pPr/>
            <w:r>
              <w:rPr/>
              <w:t xml:space="preserve">O1 I 4.11 Info.Técnico.Ent.4-ASOMAINCUPACO-UICN-CONECTA+</w:t>
            </w:r>
          </w:p>
          <w:p>
            <w:pPr/>
            <w:r>
              <w:rPr/>
              <w:t xml:space="preserve"/>
            </w:r>
          </w:p>
          <w:p>
            <w:pPr/>
            <w:r>
              <w:rPr/>
              <w:t xml:space="preserve">Prepared document on the implementation of an Advocacy Plan to achieve legal recognition of the Biological Corridor of the Biosphere Reserve "Cacique Lempira, Lord of the Mountains", Improvement of the management, management and governance of the PAs and basins.</w:t>
            </w:r>
          </w:p>
          <w:p>
            <w:pPr/>
            <w:r>
              <w:rPr/>
              <w:t xml:space="preserve"/>
            </w:r>
          </w:p>
          <w:p>
            <w:pPr/>
            <w:r>
              <w:rPr/>
              <w:t xml:space="preserve">Evidence in:</w:t>
            </w:r>
          </w:p>
          <w:p>
            <w:pPr/>
            <w:r>
              <w:rPr/>
              <w:t xml:space="preserve"/>
            </w:r>
          </w:p>
          <w:p>
            <w:pPr/>
            <w:r>
              <w:rPr/>
              <w:t xml:space="preserve">O1 I 4.12 MAPANCE-UICN_CONECTA-Producto 4-Seguimiento a OMEC</w:t>
            </w:r>
          </w:p>
          <w:p>
            <w:pPr/>
            <w:r>
              <w:rPr/>
              <w:t xml:space="preserve"/>
            </w:r>
          </w:p>
        </w:tc>
        <w:tc>
          <w:tcPr>
            <w:tcW w:w="4000" w:type="dxa"/>
            <w:gridSpan w:val="1"/>
            <w:noWrap/>
          </w:tcPr>
          <w:p>
            <w:pPr/>
            <w:r>
              <w:rPr/>
              <w:t xml:space="preserve">Lempira and Yojoa Biological Corridors officially certified by SERNA and ICF through presidential mandate.</w:t>
            </w:r>
          </w:p>
          <w:p>
            <w:pPr/>
            <w:r>
              <w:rPr/>
              <w:t xml:space="preserve"/>
            </w:r>
          </w:p>
          <w:p>
            <w:pPr/>
            <w:r>
              <w:rPr/>
              <w:t xml:space="preserve">As a result of efforts made in the biological corridor certification process and the strengthening of CONACOBIH (National Committee of Biological Corridors of Honduras), three biological corridors have been officially certified in the country—two within the project's area of influence (Lempira and Yojoa) and one in eastern Honduras.</w:t>
            </w:r>
          </w:p>
          <w:p>
            <w:pPr/>
            <w:r>
              <w:rPr/>
              <w:t xml:space="preserve"/>
            </w:r>
          </w:p>
          <w:p>
            <w:pPr/>
            <w:r>
              <w:rPr/>
              <w:t xml:space="preserve">Evidence:</w:t>
            </w:r>
          </w:p>
          <w:p>
            <w:pPr/>
            <w:r>
              <w:rPr/>
              <w:t xml:space="preserve">Ob I 4.1 Corredores biológicos oficiales</w:t>
            </w:r>
          </w:p>
          <w:p>
            <w:pPr/>
            <w:r>
              <w:rPr/>
              <w:t xml:space="preserve"/>
            </w:r>
          </w:p>
          <w:p>
            <w:pPr/>
            <w:r>
              <w:rPr/>
              <w:t xml:space="preserve">To date, ICF has followed up on the corrections made to Corredor Aniilo Verde and Trifinio Fraternidad, focusing primarily on the composition of management committees, community support documentation, and compliance with the process of free, prior, and informed consultation with the Indigenous peoples involved. Guajiquiro Jilguero is still in raw draft.</w:t>
            </w:r>
          </w:p>
          <w:p>
            <w:pPr/>
            <w:r>
              <w:rPr/>
              <w:t xml:space="preserve"/>
            </w:r>
          </w:p>
          <w:p>
            <w:pPr/>
            <w:r>
              <w:rPr/>
              <w:t xml:space="preserve">Evidence in folders:</w:t>
            </w:r>
          </w:p>
          <w:p>
            <w:pPr/>
            <w:r>
              <w:rPr/>
              <w:t xml:space="preserve">Ob I 4,2 Corredor Anillo Verde</w:t>
            </w:r>
          </w:p>
          <w:p>
            <w:pPr/>
            <w:r>
              <w:rPr/>
              <w:t xml:space="preserve">Ob I 4.3 Corredor Guajiquiro-Jilguero (in raw draft)</w:t>
            </w:r>
          </w:p>
          <w:p>
            <w:pPr/>
            <w:r>
              <w:rPr/>
              <w:t xml:space="preserve">Ob I 4.4 Corredor Trifinio-Fraternidad</w:t>
            </w:r>
          </w:p>
          <w:p>
            <w:pPr/>
            <w:r>
              <w:rPr/>
              <w:t xml:space="preserve"/>
            </w:r>
          </w:p>
          <w:p>
            <w:pPr/>
            <w:r>
              <w:rPr/>
              <w:t xml:space="preserve"/>
            </w:r>
          </w:p>
          <w:p>
            <w:pPr/>
            <w:r>
              <w:rPr/>
              <w:t xml:space="preserve">Multiple events have been carried out across the area of influence of the biological corridors, prioritizing the participation of corridor management committees, protected area co-managers, and Indigenous peoples. Activities have ranged from wildlife monitoring and conservation, to environmental fairs and festivals held within the framework of the biological corridors. A highlight was the Biodiversity Congress, which emphasized strong community participation, particularly from the Lenca and Maya Chortí peoples. In addition, training sessions on Indigenous rights were conducted in alignment with the project’s Indigenous Peoples Plan.</w:t>
            </w:r>
          </w:p>
          <w:p>
            <w:pPr/>
            <w:r>
              <w:rPr/>
              <w:t xml:space="preserve"/>
            </w:r>
          </w:p>
          <w:p>
            <w:pPr/>
            <w:r>
              <w:rPr/>
              <w:t xml:space="preserve">Evidence in folder:</w:t>
            </w:r>
          </w:p>
          <w:p>
            <w:pPr/>
            <w:r>
              <w:rPr/>
              <w:t xml:space="preserve">Ob I 4.5 Fortalecimiento CB</w:t>
            </w:r>
          </w:p>
          <w:p>
            <w:pPr/>
            <w:r>
              <w:rPr/>
              <w:t xml:space="preserve"/>
            </w:r>
          </w:p>
          <w:p>
            <w:pPr/>
            <w:r>
              <w:rPr/>
              <w:t xml:space="preserve"/>
            </w:r>
          </w:p>
          <w:p>
            <w:pPr/>
            <w:r>
              <w:rPr/>
              <w:t xml:space="preserve"/>
            </w:r>
          </w:p>
          <w:p>
            <w:pPr/>
            <w:r>
              <w:rPr/>
              <w:t xml:space="preserve">An institutional video was produced to document the inclusion of Indigenous peoples in the conservation of biological corridors, highlighting their active role in safeguarding natural and cultural heritage.</w:t>
            </w:r>
          </w:p>
          <w:p>
            <w:pPr/>
            <w:r>
              <w:rPr/>
              <w:t xml:space="preserve"/>
            </w:r>
          </w:p>
          <w:p>
            <w:pPr/>
            <w:r>
              <w:rPr/>
              <w:t xml:space="preserve">Evidence in:</w:t>
            </w:r>
          </w:p>
          <w:p>
            <w:pPr/>
            <w:r>
              <w:rPr/>
              <w:t xml:space="preserve">Ob I 4.6 Capsula 3 Pueblos Indigenas</w:t>
            </w:r>
          </w:p>
          <w:p>
            <w:pPr/>
            <w:r>
              <w:rPr/>
              <w:t xml:space="preserve"/>
            </w:r>
          </w:p>
          <w:p>
            <w:pPr/>
            <w:r>
              <w:rPr/>
              <w:t xml:space="preserve">National KBA plan advanced with support from SERNA, ICF, and SAG, aligning with Kunming-Montreal targets and scientific standards.</w:t>
            </w:r>
          </w:p>
          <w:p>
            <w:pPr/>
            <w:r>
              <w:rPr/>
              <w:t xml:space="preserve"/>
            </w:r>
          </w:p>
          <w:p>
            <w:pPr/>
            <w:r>
              <w:rPr/>
              <w:t xml:space="preserve">Evidence in:</w:t>
            </w:r>
          </w:p>
          <w:p>
            <w:pPr/>
            <w:r>
              <w:rPr/>
              <w:t xml:space="preserve">Ob I 4.7 KBA-HN</w:t>
            </w:r>
          </w:p>
        </w:tc>
      </w:tr>
      <w:tr>
        <w:trPr/>
        <w:tc>
          <w:tcPr>
            <w:tcW w:w="4000" w:type="dxa"/>
            <w:gridSpan w:val="1"/>
            <w:noWrap/>
          </w:tcPr>
          <w:p>
            <w:pPr/>
            <w:r>
              <w:rPr/>
              <w:t xml:space="preserve">Change in the management effectiveness (as measured through the METT) of 15 PAs covering 389,223 ha</w:t>
            </w:r>
          </w:p>
        </w:tc>
        <w:tc>
          <w:tcPr>
            <w:tcW w:w="2000" w:type="dxa"/>
            <w:gridSpan w:val="1"/>
            <w:noWrap/>
          </w:tcPr>
          <w:p>
            <w:pPr/>
            <w:r>
              <w:rPr/>
              <w:t xml:space="preserve">-Celaque National Park (NP): 70</w:t>
            </w:r>
          </w:p>
          <w:p>
            <w:pPr/>
            <w:r>
              <w:rPr/>
              <w:t xml:space="preserve">-Opalaca Biological Reserve BR): 47</w:t>
            </w:r>
          </w:p>
          <w:p>
            <w:pPr/>
            <w:r>
              <w:rPr/>
              <w:t xml:space="preserve">-Cerro Azul Meambar NP: 58       -Lago de Yojoa Multiple Use Area (MUA): 66</w:t>
            </w:r>
          </w:p>
          <w:p>
            <w:pPr/>
            <w:r>
              <w:rPr/>
              <w:t xml:space="preserve">-Guajiquiro BR: 14</w:t>
            </w:r>
          </w:p>
          <w:p>
            <w:pPr/>
            <w:r>
              <w:rPr/>
              <w:t xml:space="preserve">-El Jilguero Water Production Zone (WPZ): 42</w:t>
            </w:r>
          </w:p>
          <w:p>
            <w:pPr/>
            <w:r>
              <w:rPr/>
              <w:t xml:space="preserve">-Montecillos (BR): 39</w:t>
            </w:r>
          </w:p>
          <w:p>
            <w:pPr/>
            <w:r>
              <w:rPr/>
              <w:t xml:space="preserve">-Mixcure Wildlife Refuge (WR): 38</w:t>
            </w:r>
          </w:p>
          <w:p>
            <w:pPr/>
            <w:r>
              <w:rPr/>
              <w:t xml:space="preserve">-Montaña Verde WR: 47</w:t>
            </w:r>
          </w:p>
          <w:p>
            <w:pPr/>
            <w:r>
              <w:rPr/>
              <w:t xml:space="preserve">-Puca WR: 38</w:t>
            </w:r>
          </w:p>
          <w:p>
            <w:pPr/>
            <w:r>
              <w:rPr/>
              <w:t xml:space="preserve">-Pacayita BR: 11</w:t>
            </w:r>
          </w:p>
          <w:p>
            <w:pPr/>
            <w:r>
              <w:rPr/>
              <w:t xml:space="preserve">-Montecristo NP: 51</w:t>
            </w:r>
          </w:p>
          <w:p>
            <w:pPr/>
            <w:r>
              <w:rPr/>
              <w:t xml:space="preserve">-Erapuca WR: 37</w:t>
            </w:r>
          </w:p>
          <w:p>
            <w:pPr/>
            <w:r>
              <w:rPr/>
              <w:t xml:space="preserve">-Güisayote BR: 50</w:t>
            </w:r>
          </w:p>
          <w:p>
            <w:pPr/>
            <w:r>
              <w:rPr/>
              <w:t xml:space="preserve">-Santa Bárbara Mountain NP: 14</w:t>
            </w:r>
          </w:p>
          <w:p>
            <w:pPr/>
            <w:r>
              <w:rPr/>
              <w:t xml:space="preserve"/>
            </w:r>
          </w:p>
        </w:tc>
        <w:tc>
          <w:tcPr>
            <w:tcW w:w="2000" w:type="dxa"/>
            <w:gridSpan w:val="1"/>
            <w:noWrap/>
          </w:tcPr>
          <w:p>
            <w:pPr/>
            <w:r>
              <w:rPr/>
              <w:t xml:space="preserve">-Celaque NP: 74</w:t>
            </w:r>
          </w:p>
          <w:p>
            <w:pPr/>
            <w:r>
              <w:rPr/>
              <w:t xml:space="preserve">-Opalaca BR: 51</w:t>
            </w:r>
          </w:p>
          <w:p>
            <w:pPr/>
            <w:r>
              <w:rPr/>
              <w:t xml:space="preserve">-Cerro Azul Meambar NP: 61</w:t>
            </w:r>
          </w:p>
          <w:p>
            <w:pPr/>
            <w:r>
              <w:rPr/>
              <w:t xml:space="preserve">-Lago de Yojoa MUA: 70</w:t>
            </w:r>
          </w:p>
          <w:p>
            <w:pPr/>
            <w:r>
              <w:rPr/>
              <w:t xml:space="preserve">-Guajiquiro BR: 18</w:t>
            </w:r>
          </w:p>
          <w:p>
            <w:pPr/>
            <w:r>
              <w:rPr/>
              <w:t xml:space="preserve">-El Jilguero WPZ: 46</w:t>
            </w:r>
          </w:p>
          <w:p>
            <w:pPr/>
            <w:r>
              <w:rPr/>
              <w:t xml:space="preserve">-Montecillos BR: 43</w:t>
            </w:r>
          </w:p>
          <w:p>
            <w:pPr/>
            <w:r>
              <w:rPr/>
              <w:t xml:space="preserve">-Mixcure WR: 42</w:t>
            </w:r>
          </w:p>
          <w:p>
            <w:pPr/>
            <w:r>
              <w:rPr/>
              <w:t xml:space="preserve">-Montaña Verde WR: 51</w:t>
            </w:r>
          </w:p>
          <w:p>
            <w:pPr/>
            <w:r>
              <w:rPr/>
              <w:t xml:space="preserve">-Puca WR: 42</w:t>
            </w:r>
          </w:p>
          <w:p>
            <w:pPr/>
            <w:r>
              <w:rPr/>
              <w:t xml:space="preserve">-Pacayita BR: 15</w:t>
            </w:r>
          </w:p>
          <w:p>
            <w:pPr/>
            <w:r>
              <w:rPr/>
              <w:t xml:space="preserve">-Montecristo NP: 55</w:t>
            </w:r>
          </w:p>
          <w:p>
            <w:pPr/>
            <w:r>
              <w:rPr/>
              <w:t xml:space="preserve">-Erapuca WR: 41</w:t>
            </w:r>
          </w:p>
          <w:p>
            <w:pPr/>
            <w:r>
              <w:rPr/>
              <w:t xml:space="preserve">-Güisayote BR: 54</w:t>
            </w:r>
          </w:p>
          <w:p>
            <w:pPr/>
            <w:r>
              <w:rPr/>
              <w:t xml:space="preserve">-Santa Bárbara Mountain NP: 18</w:t>
            </w:r>
          </w:p>
          <w:p>
            <w:pPr/>
            <w:r>
              <w:rPr/>
              <w:t xml:space="preserve"/>
            </w:r>
          </w:p>
        </w:tc>
        <w:tc>
          <w:tcPr>
            <w:tcW w:w="2000" w:type="dxa"/>
            <w:gridSpan w:val="1"/>
            <w:noWrap/>
          </w:tcPr>
          <w:p>
            <w:pPr/>
            <w:r>
              <w:rPr/>
              <w:t xml:space="preserve">-Celaque NP: 80</w:t>
            </w:r>
          </w:p>
          <w:p>
            <w:pPr/>
            <w:r>
              <w:rPr/>
              <w:t xml:space="preserve">-Opalaca BR: 57</w:t>
            </w:r>
          </w:p>
          <w:p>
            <w:pPr/>
            <w:r>
              <w:rPr/>
              <w:t xml:space="preserve">-Cerro Azul Meambar NP: 68</w:t>
            </w:r>
          </w:p>
          <w:p>
            <w:pPr/>
            <w:r>
              <w:rPr/>
              <w:t xml:space="preserve">-Lago de Yojoa MUA: 76</w:t>
            </w:r>
          </w:p>
          <w:p>
            <w:pPr/>
            <w:r>
              <w:rPr/>
              <w:t xml:space="preserve">-Guajiquiro BR: 24</w:t>
            </w:r>
          </w:p>
          <w:p>
            <w:pPr/>
            <w:r>
              <w:rPr/>
              <w:t xml:space="preserve">-El Jilguero WPZ: 52</w:t>
            </w:r>
          </w:p>
          <w:p>
            <w:pPr/>
            <w:r>
              <w:rPr/>
              <w:t xml:space="preserve">-Montecillos BR: 49</w:t>
            </w:r>
          </w:p>
          <w:p>
            <w:pPr/>
            <w:r>
              <w:rPr/>
              <w:t xml:space="preserve">-Mixcure WR: 48</w:t>
            </w:r>
          </w:p>
          <w:p>
            <w:pPr/>
            <w:r>
              <w:rPr/>
              <w:t xml:space="preserve">-Montaña Verde WR: 57</w:t>
            </w:r>
          </w:p>
          <w:p>
            <w:pPr/>
            <w:r>
              <w:rPr/>
              <w:t xml:space="preserve">-Puca WR: 48</w:t>
            </w:r>
          </w:p>
          <w:p>
            <w:pPr/>
            <w:r>
              <w:rPr/>
              <w:t xml:space="preserve">-Pacayita BR: 21</w:t>
            </w:r>
          </w:p>
          <w:p>
            <w:pPr/>
            <w:r>
              <w:rPr/>
              <w:t xml:space="preserve">-Montecristo NP: 61</w:t>
            </w:r>
          </w:p>
          <w:p>
            <w:pPr/>
            <w:r>
              <w:rPr/>
              <w:t xml:space="preserve">-Erapuca WR: 47</w:t>
            </w:r>
          </w:p>
          <w:p>
            <w:pPr/>
            <w:r>
              <w:rPr/>
              <w:t xml:space="preserve">-Güisayote BR: 60</w:t>
            </w:r>
          </w:p>
          <w:p>
            <w:pPr/>
            <w:r>
              <w:rPr/>
              <w:t xml:space="preserve">-Santa Bárbara Mountain NP: 24</w:t>
            </w:r>
          </w:p>
          <w:p>
            <w:pPr/>
            <w:r>
              <w:rPr/>
              <w:t xml:space="preserve"/>
            </w:r>
          </w:p>
        </w:tc>
        <w:tc>
          <w:tcPr>
            <w:tcW w:w="4000" w:type="dxa"/>
            <w:gridSpan w:val="1"/>
            <w:noWrap/>
          </w:tcPr>
          <w:p>
            <w:pPr/>
            <w:r>
              <w:rPr/>
              <w:t xml:space="preserve">The management effectiveness measurement for the 15 PAs in southwestern Honduras was carried out using the MEET-4 tool, which yielded the following results:</w:t>
            </w:r>
          </w:p>
          <w:p>
            <w:pPr/>
            <w:r>
              <w:rPr/>
              <w:t xml:space="preserve"/>
            </w:r>
          </w:p>
          <w:p>
            <w:pPr/>
            <w:r>
              <w:rPr/>
              <w:t xml:space="preserve">- Celaque NP: 86</w:t>
            </w:r>
          </w:p>
          <w:p>
            <w:pPr/>
            <w:r>
              <w:rPr/>
              <w:t xml:space="preserve">- Opalaca BR: 53</w:t>
            </w:r>
          </w:p>
          <w:p>
            <w:pPr/>
            <w:r>
              <w:rPr/>
              <w:t xml:space="preserve">- Cerro Azul Meambar NP: 95</w:t>
            </w:r>
          </w:p>
          <w:p>
            <w:pPr/>
            <w:r>
              <w:rPr/>
              <w:t xml:space="preserve">- Lago de Yojoa AUM: 83</w:t>
            </w:r>
          </w:p>
          <w:p>
            <w:pPr/>
            <w:r>
              <w:rPr/>
              <w:t xml:space="preserve">- Guajiquiro BR: 36</w:t>
            </w:r>
          </w:p>
          <w:p>
            <w:pPr/>
            <w:r>
              <w:rPr/>
              <w:t xml:space="preserve">- El Jilguero WZP: 60</w:t>
            </w:r>
          </w:p>
          <w:p>
            <w:pPr/>
            <w:r>
              <w:rPr/>
              <w:t xml:space="preserve">- Montecillos BR: 58</w:t>
            </w:r>
          </w:p>
          <w:p>
            <w:pPr/>
            <w:r>
              <w:rPr/>
              <w:t xml:space="preserve">- Mixcure WR: 49</w:t>
            </w:r>
          </w:p>
          <w:p>
            <w:pPr/>
            <w:r>
              <w:rPr/>
              <w:t xml:space="preserve">- Montaña Verde WR: 46</w:t>
            </w:r>
          </w:p>
          <w:p>
            <w:pPr/>
            <w:r>
              <w:rPr/>
              <w:t xml:space="preserve">- Puca WR: 73</w:t>
            </w:r>
          </w:p>
          <w:p>
            <w:pPr/>
            <w:r>
              <w:rPr/>
              <w:t xml:space="preserve">- Pacayita BR: 67</w:t>
            </w:r>
          </w:p>
          <w:p>
            <w:pPr/>
            <w:r>
              <w:rPr/>
              <w:t xml:space="preserve">- Montecristo NP: 61</w:t>
            </w:r>
          </w:p>
          <w:p>
            <w:pPr/>
            <w:r>
              <w:rPr/>
              <w:t xml:space="preserve">- Erapuca WR: 52</w:t>
            </w:r>
          </w:p>
          <w:p>
            <w:pPr/>
            <w:r>
              <w:rPr/>
              <w:t xml:space="preserve">- Güisayote BR: 78</w:t>
            </w:r>
          </w:p>
          <w:p>
            <w:pPr/>
            <w:r>
              <w:rPr/>
              <w:t xml:space="preserve">- Santa Bárbara NP: 54</w:t>
            </w:r>
          </w:p>
          <w:p>
            <w:pPr/>
            <w:r>
              <w:rPr/>
              <w:t xml:space="preserve"/>
            </w:r>
          </w:p>
          <w:p>
            <w:pPr/>
            <w:r>
              <w:rPr/>
              <w:t xml:space="preserve">The results of the MEET-4 assessment show that 14/15 protected areas in the project catchment area have exceeded the medium-term project metric. The only protected area that has not reached the midterm score is the Montaña Verde Wildlife Refuge, due to the fact that the comajeo of the protected area in question has not yet been materizalized and there is no management plan. However, the project promotes governance processes in prioritized protected areas and makes efforts to promote solid co-management in protected areas, which will improve the effectiveness of management in these areas.</w:t>
            </w:r>
          </w:p>
          <w:p>
            <w:pPr/>
            <w:r>
              <w:rPr/>
              <w:t xml:space="preserve"/>
            </w:r>
          </w:p>
          <w:p>
            <w:pPr/>
            <w:r>
              <w:rPr/>
              <w:t xml:space="preserve">Evidence in:</w:t>
            </w:r>
          </w:p>
          <w:p>
            <w:pPr/>
            <w:r>
              <w:rPr/>
              <w:t xml:space="preserve"/>
            </w:r>
          </w:p>
          <w:p>
            <w:pPr/>
            <w:r>
              <w:rPr/>
              <w:t xml:space="preserve">O1 I 5.1 Evaluación MEET-4 para las 15 APs C+</w:t>
            </w:r>
          </w:p>
          <w:p>
            <w:pPr/>
            <w:r>
              <w:rPr/>
              <w:t xml:space="preserve">O1 I 5.2 Informe de la aplicación de la MEET-4 en 15 APs</w:t>
            </w:r>
          </w:p>
          <w:p>
            <w:pPr/>
            <w:r>
              <w:rPr/>
              <w:t xml:space="preserve"/>
            </w:r>
          </w:p>
          <w:p>
            <w:pPr/>
            <w:r>
              <w:rPr/>
              <w:t xml:space="preserve">The project has supported the participatory update of the Management Plan of the Mixcure Wildlife Refuge, in Intibucá, part of the Anillo Verde Biological Corridor, which is under review.</w:t>
            </w:r>
          </w:p>
          <w:p>
            <w:pPr/>
            <w:r>
              <w:rPr/>
              <w:t xml:space="preserve"/>
            </w:r>
          </w:p>
          <w:p>
            <w:pPr/>
            <w:r>
              <w:rPr/>
              <w:t xml:space="preserve">Evidence in:</w:t>
            </w:r>
          </w:p>
          <w:p>
            <w:pPr/>
            <w:r>
              <w:rPr/>
              <w:t xml:space="preserve"/>
            </w:r>
          </w:p>
          <w:p>
            <w:pPr/>
            <w:r>
              <w:rPr/>
              <w:t xml:space="preserve">O1 I 5.3 Plan_de_Manejo_RVS_Mixcure_revision</w:t>
            </w:r>
          </w:p>
          <w:p>
            <w:pPr/>
            <w:r>
              <w:rPr/>
              <w:t xml:space="preserve"/>
            </w:r>
          </w:p>
          <w:p>
            <w:pPr/>
            <w:r>
              <w:rPr/>
              <w:t xml:space="preserve">Four workshops were held to strengthen micro-watershed action plans. Two in CB Yojoa, one in CB Lempira and one in CB Guajiquiro-El Jilguero.</w:t>
            </w:r>
          </w:p>
          <w:p>
            <w:pPr/>
            <w:r>
              <w:rPr/>
              <w:t xml:space="preserve"/>
            </w:r>
          </w:p>
          <w:p>
            <w:pPr/>
            <w:r>
              <w:rPr/>
              <w:t xml:space="preserve">Evidence in:</w:t>
            </w:r>
          </w:p>
          <w:p>
            <w:pPr/>
            <w:r>
              <w:rPr/>
              <w:t xml:space="preserve"/>
            </w:r>
          </w:p>
          <w:p>
            <w:pPr/>
            <w:r>
              <w:rPr/>
              <w:t xml:space="preserve">O1 I 5.4 Talleres de fortalecimiento para elaboración de Planes de acción en microcuencas</w:t>
            </w:r>
          </w:p>
          <w:p>
            <w:pPr/>
            <w:r>
              <w:rPr/>
              <w:t xml:space="preserve"/>
            </w:r>
          </w:p>
          <w:p>
            <w:pPr/>
            <w:r>
              <w:rPr/>
              <w:t xml:space="preserve">In support of the biological corridor committees, a systematization of lessons learned on indigenous rights in conservation has been developed through a participatory workshop with the participation of representatives of the Lenca and Chorti people.</w:t>
            </w:r>
          </w:p>
          <w:p>
            <w:pPr/>
            <w:r>
              <w:rPr/>
              <w:t xml:space="preserve"/>
            </w:r>
          </w:p>
          <w:p>
            <w:pPr/>
            <w:r>
              <w:rPr/>
              <w:t xml:space="preserve">Evidence in:</w:t>
            </w:r>
          </w:p>
          <w:p>
            <w:pPr/>
            <w:r>
              <w:rPr/>
              <w:t xml:space="preserve"/>
            </w:r>
          </w:p>
          <w:p>
            <w:pPr/>
            <w:r>
              <w:rPr/>
              <w:t xml:space="preserve">O1 I 5.5 Buenas_Prácticas_Lecciones_Aprendidas_Derechos_Indigenas</w:t>
            </w:r>
          </w:p>
          <w:p>
            <w:pPr/>
            <w:r>
              <w:rPr/>
              <w:t xml:space="preserve"/>
            </w:r>
          </w:p>
          <w:p>
            <w:pPr/>
            <w:r>
              <w:rPr/>
              <w:t xml:space="preserve">The IUCN Green List of Protected and Conserved Areas, adapted for Honduras, is an innovative initiative to reward the good performance of co-managers when managing protected natural areas. In relation to this, support is being provided to five (05) protected areas that applied, to strengthen the submission of requirements and evidence on the COMPASS platform and before CONACOBIH.</w:t>
            </w:r>
          </w:p>
          <w:p>
            <w:pPr/>
            <w:r>
              <w:rPr/>
              <w:t xml:space="preserve"/>
            </w:r>
          </w:p>
          <w:p>
            <w:pPr/>
            <w:r>
              <w:rPr/>
              <w:t xml:space="preserve">Evidence in:</w:t>
            </w:r>
          </w:p>
          <w:p>
            <w:pPr/>
            <w:r>
              <w:rPr/>
              <w:t xml:space="preserve"/>
            </w:r>
          </w:p>
          <w:p>
            <w:pPr/>
            <w:r>
              <w:rPr/>
              <w:t xml:space="preserve">O1 I 5.6 UNACIFOR UICN Lista Verde 5 AP junio 2024</w:t>
            </w:r>
          </w:p>
          <w:p>
            <w:pPr/>
            <w:r>
              <w:rPr/>
              <w:t xml:space="preserve"/>
            </w:r>
          </w:p>
          <w:p>
            <w:pPr/>
            <w:r>
              <w:rPr/>
              <w:t xml:space="preserve">10 municipal resolution agreements for the participatory construction of fiscal, economic, financial, technical assistance and credit incentives, ensuring effective participation of producers and other key stakeholders linked to the project.</w:t>
            </w:r>
          </w:p>
          <w:p>
            <w:pPr/>
            <w:r>
              <w:rPr/>
              <w:t xml:space="preserve"/>
            </w:r>
          </w:p>
          <w:p>
            <w:pPr/>
            <w:r>
              <w:rPr/>
              <w:t xml:space="preserve">Evidence in:</w:t>
            </w:r>
          </w:p>
          <w:p>
            <w:pPr/>
            <w:r>
              <w:rPr/>
              <w:t xml:space="preserve"/>
            </w:r>
          </w:p>
          <w:p>
            <w:pPr/>
            <w:r>
              <w:rPr/>
              <w:t xml:space="preserve">O1 I 5.7 Actas de certificado de Incentivos Fiscales Municipios</w:t>
            </w:r>
          </w:p>
          <w:p>
            <w:pPr/>
            <w:r>
              <w:rPr/>
              <w:t xml:space="preserve">O1 I 5.8 Informe Final de Incentivos Fiscales y no Fiscales Municipios</w:t>
            </w:r>
          </w:p>
          <w:p>
            <w:pPr/>
            <w:r>
              <w:rPr/>
              <w:t xml:space="preserve"/>
            </w:r>
          </w:p>
          <w:p>
            <w:pPr/>
            <w:r>
              <w:rPr/>
              <w:t xml:space="preserve">Systematization of successful management experiences in the Cerro Azul Meámbar National Park (PANACAM).</w:t>
            </w:r>
          </w:p>
          <w:p>
            <w:pPr/>
            <w:r>
              <w:rPr/>
              <w:t xml:space="preserve"/>
            </w:r>
          </w:p>
          <w:p>
            <w:pPr/>
            <w:r>
              <w:rPr/>
              <w:t xml:space="preserve">Evidence in:</w:t>
            </w:r>
          </w:p>
          <w:p>
            <w:pPr/>
            <w:r>
              <w:rPr/>
              <w:t xml:space="preserve"/>
            </w:r>
          </w:p>
          <w:p>
            <w:pPr/>
            <w:r>
              <w:rPr/>
              <w:t xml:space="preserve">O1 I 5.9 Sistematizacion experiencias exitosas en el manejo del PANACAM</w:t>
            </w:r>
          </w:p>
        </w:tc>
        <w:tc>
          <w:tcPr>
            <w:tcW w:w="4000" w:type="dxa"/>
            <w:gridSpan w:val="1"/>
            <w:noWrap/>
          </w:tcPr>
          <w:p>
            <w:pPr/>
            <w:r>
              <w:rPr/>
              <w:t xml:space="preserve">For this year, no concrete actions were taken to assess Management Effectiveness using the Mett 4.0 tool because assessment sessions were held for 15 PAs in 2024; the assessment periods are every two calendar years. However, the Terms of Reference and scope are already in place to implement the assessment for all 15 PAs in the second quarter of 2026.</w:t>
            </w:r>
          </w:p>
          <w:p>
            <w:pPr/>
            <w:r>
              <w:rPr/>
              <w:t xml:space="preserve"/>
            </w:r>
          </w:p>
          <w:p>
            <w:pPr/>
            <w:r>
              <w:rPr/>
              <w:t xml:space="preserve">Evidence in:</w:t>
            </w:r>
          </w:p>
          <w:p>
            <w:pPr/>
            <w:r>
              <w:rPr/>
              <w:t xml:space="preserve">Ob I 5.1 TDR Consultoria Mett y Financiera</w:t>
            </w:r>
          </w:p>
          <w:p>
            <w:pPr/>
            <w:r>
              <w:rPr/>
              <w:t xml:space="preserve"/>
            </w:r>
          </w:p>
          <w:p>
            <w:pPr/>
            <w:r>
              <w:rPr/>
              <w:t xml:space="preserve"/>
            </w:r>
          </w:p>
          <w:p>
            <w:pPr/>
            <w:r>
              <w:rPr/>
              <w:t xml:space="preserve">During the reporting period, contributions were made to updating the baseline data in 10 prioritized protected areas, as part of an ongoing process focused on the five biological corridors. This work emphasized indicator species and mammal diversity, strengthening ecological information for conservation planning and management. It is important to note that other protected areas had been addressed previously, and that following this report, attention will continue on additional prioritized areas.</w:t>
            </w:r>
          </w:p>
          <w:p>
            <w:pPr/>
            <w:r>
              <w:rPr/>
              <w:t xml:space="preserve"/>
            </w:r>
          </w:p>
          <w:p>
            <w:pPr/>
            <w:r>
              <w:rPr/>
              <w:t xml:space="preserve">Evidence in folder:</w:t>
            </w:r>
          </w:p>
          <w:p>
            <w:pPr/>
            <w:r>
              <w:rPr/>
              <w:t xml:space="preserve">Ob I Ob I 5.2 Areas protegidas</w:t>
            </w:r>
          </w:p>
          <w:p>
            <w:pPr/>
            <w:r>
              <w:rPr/>
              <w:t xml:space="preserve"/>
            </w:r>
          </w:p>
          <w:p>
            <w:pPr/>
            <w:r>
              <w:rPr/>
              <w:t xml:space="preserve"/>
            </w:r>
          </w:p>
          <w:p>
            <w:pPr/>
            <w:r>
              <w:rPr/>
              <w:t xml:space="preserve">Workshops on wildlife management and monitoring were conducted across the 15 protected areas within the project’s scope. Additionally, technical and logistical support was provided for the management effectiveness assessment of Celaque National Park, based on the methodology of Honduras’ National System of Protected Areas (SINAPH).</w:t>
            </w:r>
          </w:p>
          <w:p>
            <w:pPr/>
            <w:r>
              <w:rPr/>
              <w:t xml:space="preserve"/>
            </w:r>
          </w:p>
          <w:p>
            <w:pPr/>
            <w:r>
              <w:rPr/>
              <w:t xml:space="preserve">Evidence in folder:</w:t>
            </w:r>
          </w:p>
          <w:p>
            <w:pPr/>
            <w:r>
              <w:rPr/>
              <w:t xml:space="preserve">Ob I 5.3 Sostenibilidad y Fortalecimiento</w:t>
            </w:r>
          </w:p>
          <w:p>
            <w:pPr/>
            <w:r>
              <w:rPr/>
              <w:t xml:space="preserve"/>
            </w:r>
          </w:p>
          <w:p>
            <w:pPr/>
            <w:r>
              <w:rPr/>
              <w:t xml:space="preserve"/>
            </w:r>
          </w:p>
          <w:p>
            <w:pPr/>
            <w:r>
              <w:rPr/>
              <w:t xml:space="preserve">Support was provided to the RECOVER project in the department of Atlantida in implementing the Management Effectiveness Assessment using Mett 4 for six protected areas (Nombre de Dios National Park, Pico Bonito National Park, Texiguat National Park, Cuero y Salado National Park, Jeannette Kawas National Park, and Punta Izopo National Park).</w:t>
            </w:r>
          </w:p>
          <w:p>
            <w:pPr/>
            <w:r>
              <w:rPr/>
              <w:t xml:space="preserve"/>
            </w:r>
          </w:p>
          <w:p>
            <w:pPr/>
            <w:r>
              <w:rPr/>
              <w:t xml:space="preserve">Evidence in:</w:t>
            </w:r>
          </w:p>
          <w:p>
            <w:pPr/>
            <w:r>
              <w:rPr/>
              <w:t xml:space="preserve">Ob I 5.4 Informe de gira</w:t>
            </w:r>
          </w:p>
          <w:p>
            <w:pPr/>
            <w:r>
              <w:rPr/>
              <w:t xml:space="preserve"/>
            </w:r>
          </w:p>
          <w:p>
            <w:pPr/>
            <w:r>
              <w:rPr/>
              <w:t xml:space="preserve">Sixteen community projects are being implemented in prioritized protected areas and biological corridors, focusing on strengthening environmental governance, improving management effectiveness, enhancing biological connectivity, conserving wildlife, and improving local livelihoods.</w:t>
            </w:r>
          </w:p>
          <w:p>
            <w:pPr/>
            <w:r>
              <w:rPr/>
              <w:t xml:space="preserve"/>
            </w:r>
          </w:p>
          <w:p>
            <w:pPr/>
            <w:r>
              <w:rPr/>
              <w:t xml:space="preserve">Evidence in:</w:t>
            </w:r>
          </w:p>
          <w:p>
            <w:pPr/>
            <w:r>
              <w:rPr/>
              <w:t xml:space="preserve">Ob I 5.5 Matriz PPC 2024</w:t>
            </w:r>
          </w:p>
          <w:p>
            <w:pPr/>
            <w:r>
              <w:rPr/>
              <w:t xml:space="preserve">Ob I 5.6 PPC</w:t>
            </w:r>
          </w:p>
        </w:tc>
      </w:tr>
      <w:tr>
        <w:trPr/>
        <w:tc>
          <w:tcPr>
            <w:tcW w:w="4000" w:type="dxa"/>
            <w:gridSpan w:val="1"/>
            <w:noWrap/>
          </w:tcPr>
          <w:p>
            <w:pPr/>
            <w:r>
              <w:rPr/>
              <w:t xml:space="preserve">Change in the financial gap for covering basic management costs and investments in 15 prioritized PAs</w:t>
            </w:r>
          </w:p>
        </w:tc>
        <w:tc>
          <w:tcPr>
            <w:tcW w:w="2000" w:type="dxa"/>
            <w:gridSpan w:val="1"/>
            <w:noWrap/>
          </w:tcPr>
          <w:p>
            <w:pPr/>
            <w:r>
              <w:rPr/>
              <w:t xml:space="preserve">USD 3,628,867/year</w:t>
            </w:r>
          </w:p>
        </w:tc>
        <w:tc>
          <w:tcPr>
            <w:tcW w:w="2000" w:type="dxa"/>
            <w:gridSpan w:val="1"/>
            <w:noWrap/>
          </w:tcPr>
          <w:p>
            <w:pPr/>
            <w:r>
              <w:rPr/>
              <w:t xml:space="preserve">USD 3,447,424/year (5% reduction)</w:t>
            </w:r>
          </w:p>
        </w:tc>
        <w:tc>
          <w:tcPr>
            <w:tcW w:w="2000" w:type="dxa"/>
            <w:gridSpan w:val="1"/>
            <w:noWrap/>
          </w:tcPr>
          <w:p>
            <w:pPr/>
            <w:r>
              <w:rPr/>
              <w:t xml:space="preserve">USD 3,265,980/year (10% reduction)</w:t>
            </w:r>
          </w:p>
        </w:tc>
        <w:tc>
          <w:tcPr>
            <w:tcW w:w="4000" w:type="dxa"/>
            <w:gridSpan w:val="1"/>
            <w:noWrap/>
          </w:tcPr>
          <w:p>
            <w:pPr/>
            <w:r>
              <w:rPr/>
              <w:t xml:space="preserve">An analysis of the financial deficit documents has been made and it has been determined that there is a change in the financial gap to cover basic management costs and investments in 15 prioritized PAs, representing 44% (- 2,049, 750.70 USD) reduction of management costs based on financial management.</w:t>
            </w:r>
          </w:p>
          <w:p>
            <w:pPr/>
            <w:r>
              <w:rPr/>
              <w:t xml:space="preserve"/>
            </w:r>
          </w:p>
          <w:p>
            <w:pPr/>
            <w:r>
              <w:rPr/>
              <w:t xml:space="preserve">- Financial deficit of 1,808,214.31 by 2023, reduction of 50</w:t>
            </w:r>
          </w:p>
          <w:p>
            <w:pPr/>
            <w:r>
              <w:rPr/>
              <w:t xml:space="preserve">- Financial deficit of 2,049,750.70 by 2024, reduction of 44</w:t>
            </w:r>
          </w:p>
          <w:p>
            <w:pPr/>
            <w:r>
              <w:rPr/>
              <w:t xml:space="preserve">- The financial gap scenario of 2,509,070.36 by 2025, reduction of 31</w:t>
            </w:r>
          </w:p>
          <w:p>
            <w:pPr/>
            <w:r>
              <w:rPr/>
              <w:t xml:space="preserve"/>
            </w:r>
          </w:p>
          <w:p>
            <w:pPr/>
            <w:r>
              <w:rPr/>
              <w:t xml:space="preserve">In 2023, the most significant reduction of this gap was evidenced, as efforts aimed at the governance of biological corridors were achieved. By 2024 this gap is increasing and the trend may continue to increase, as many projects that promote governance processes are in the final stages of implementation.</w:t>
            </w:r>
          </w:p>
          <w:p>
            <w:pPr/>
            <w:r>
              <w:rPr/>
              <w:t xml:space="preserve"/>
            </w:r>
          </w:p>
          <w:p>
            <w:pPr/>
            <w:r>
              <w:rPr/>
              <w:t xml:space="preserve">In terms of management, the participation of actors contributing to the management and governance of protected areas has been added, and investments made by local organizations have been counted (e.g. Water Boards, Basin Councils, municipalities, private owners, indigenous councils) with interventions by the PA, but that previously their work was not being financially recognized.</w:t>
            </w:r>
          </w:p>
          <w:p>
            <w:pPr/>
            <w:r>
              <w:rPr/>
              <w:t xml:space="preserve"/>
            </w:r>
          </w:p>
          <w:p>
            <w:pPr/>
            <w:r>
              <w:rPr/>
              <w:t xml:space="preserve">The project, through the strengthening of organizations in the construction of instruments, has improved the capacity of financial resource management and the monetary valuation of community resources in the conservation of protected natural areas and micro-watersheds. Preparation of proposals, mobilization of resources. Investment in other national and international projects complementary to the CONECTA+ project.</w:t>
            </w:r>
          </w:p>
          <w:p>
            <w:pPr/>
            <w:r>
              <w:rPr/>
              <w:t xml:space="preserve"/>
            </w:r>
          </w:p>
          <w:p>
            <w:pPr/>
            <w:r>
              <w:rPr/>
              <w:t xml:space="preserve">Evidence:</w:t>
            </w:r>
          </w:p>
          <w:p>
            <w:pPr/>
            <w:r>
              <w:rPr/>
              <w:t xml:space="preserve"/>
            </w:r>
          </w:p>
          <w:p>
            <w:pPr/>
            <w:r>
              <w:rPr/>
              <w:t xml:space="preserve">O1 I 6.5 Analisis Estadistico Brechas Financieras 15 APs</w:t>
            </w:r>
          </w:p>
          <w:p>
            <w:pPr/>
            <w:r>
              <w:rPr/>
              <w:t xml:space="preserve"/>
            </w:r>
          </w:p>
          <w:p>
            <w:pPr/>
            <w:r>
              <w:rPr/>
              <w:t xml:space="preserve">Within the framework of strengthening the co-managers of the PAs around the influence of the Project, fifteen(15) strategies of financial sustainability were developed, obtaining: i) financial analysis of the PAs 15/15; ii) knowledge of financing alternatives; y, iii) compiled capacity development needs in terms of financial sustainability.</w:t>
            </w:r>
          </w:p>
          <w:p>
            <w:pPr/>
            <w:r>
              <w:rPr/>
              <w:t xml:space="preserve"/>
            </w:r>
          </w:p>
          <w:p>
            <w:pPr/>
            <w:r>
              <w:rPr/>
              <w:t xml:space="preserve">Evidence in:</w:t>
            </w:r>
          </w:p>
          <w:p>
            <w:pPr/>
            <w:r>
              <w:rPr/>
              <w:t xml:space="preserve"/>
            </w:r>
          </w:p>
          <w:p>
            <w:pPr/>
            <w:r>
              <w:rPr/>
              <w:t xml:space="preserve">O1 I 6.1 Estrategias de Sostenibilidad Financiera para las 15 APs C+</w:t>
            </w:r>
          </w:p>
          <w:p>
            <w:pPr/>
            <w:r>
              <w:rPr/>
              <w:t xml:space="preserve">O1 I 6.2 Ayuda memoria Taller Consolidacion Estrategias Financieras</w:t>
            </w:r>
          </w:p>
          <w:p>
            <w:pPr/>
            <w:r>
              <w:rPr/>
              <w:t xml:space="preserve"/>
            </w:r>
          </w:p>
          <w:p>
            <w:pPr/>
            <w:r>
              <w:rPr/>
              <w:t xml:space="preserve">In parallel to the process of developing financial sustainability strategies, financial gap analysis exercises (positive or negative) were planned, with scenarios for the next 5 and 10 years, with the aim of targeting conservation activities towards critical management areas.</w:t>
            </w:r>
          </w:p>
          <w:p>
            <w:pPr/>
            <w:r>
              <w:rPr/>
              <w:t xml:space="preserve"/>
            </w:r>
          </w:p>
          <w:p>
            <w:pPr/>
            <w:r>
              <w:rPr/>
              <w:t xml:space="preserve">Evidence in:</w:t>
            </w:r>
          </w:p>
          <w:p>
            <w:pPr/>
            <w:r>
              <w:rPr/>
              <w:t xml:space="preserve"/>
            </w:r>
          </w:p>
          <w:p>
            <w:pPr/>
            <w:r>
              <w:rPr/>
              <w:t xml:space="preserve">O1 I 6.3 Brechas Financieras para las 15 APs C+</w:t>
            </w:r>
          </w:p>
          <w:p>
            <w:pPr/>
            <w:r>
              <w:rPr/>
              <w:t xml:space="preserve"/>
            </w:r>
          </w:p>
          <w:p>
            <w:pPr/>
            <w:r>
              <w:rPr/>
              <w:t xml:space="preserve">In coordination with organizations involved in the management of protected areas, five business plans or fund management plans were prepared.</w:t>
            </w:r>
          </w:p>
          <w:p>
            <w:pPr/>
            <w:r>
              <w:rPr/>
              <w:t xml:space="preserve"/>
            </w:r>
          </w:p>
          <w:p>
            <w:pPr/>
            <w:r>
              <w:rPr/>
              <w:t xml:space="preserve">Evidence in:</w:t>
            </w:r>
          </w:p>
          <w:p>
            <w:pPr/>
            <w:r>
              <w:rPr/>
              <w:t xml:space="preserve"/>
            </w:r>
          </w:p>
          <w:p>
            <w:pPr/>
            <w:r>
              <w:rPr/>
              <w:t xml:space="preserve">O1 I 6.4 Planes de negocios de cinco APs</w:t>
            </w:r>
          </w:p>
        </w:tc>
        <w:tc>
          <w:tcPr>
            <w:tcW w:w="4000" w:type="dxa"/>
            <w:gridSpan w:val="1"/>
            <w:noWrap/>
          </w:tcPr>
          <w:p>
            <w:pPr/>
            <w:r>
              <w:rPr/>
              <w:t xml:space="preserve">USD</w:t>
            </w:r>
          </w:p>
          <w:p>
            <w:pPr/>
            <w:r>
              <w:rPr/>
              <w:t xml:space="preserve">2,509,070.36 /year (31% reduction)</w:t>
            </w:r>
          </w:p>
          <w:p>
            <w:pPr/>
            <w:r>
              <w:rPr/>
              <w:t xml:space="preserve"/>
            </w:r>
          </w:p>
          <w:p>
            <w:pPr/>
            <w:r>
              <w:rPr/>
              <w:t xml:space="preserve"/>
            </w:r>
          </w:p>
          <w:p>
            <w:pPr/>
            <w:r>
              <w:rPr/>
              <w:t xml:space="preserve">This indicator is evaluated in parallel with the Mett 4 management effectiveness indicator. Therefore, the reduction of financial management gaps for co-managers of the 15 protected areas in the project's area of influence will be carried out in 2026.</w:t>
            </w:r>
          </w:p>
          <w:p>
            <w:pPr/>
            <w:r>
              <w:rPr/>
              <w:t xml:space="preserve"/>
            </w:r>
          </w:p>
          <w:p>
            <w:pPr/>
            <w:r>
              <w:rPr/>
              <w:t xml:space="preserve"/>
            </w:r>
          </w:p>
          <w:p>
            <w:pPr/>
            <w:r>
              <w:rPr/>
              <w:t xml:space="preserve">Evidence in:</w:t>
            </w:r>
          </w:p>
          <w:p>
            <w:pPr/>
            <w:r>
              <w:rPr/>
              <w:t xml:space="preserve">Ob I 5.1 TDR Consultoria Mett y Financiera</w:t>
            </w:r>
          </w:p>
          <w:p>
            <w:pPr/>
            <w:r>
              <w:rPr/>
              <w:t xml:space="preserve">Ob I 6.1 Análisis brechas financieras 2025</w:t>
            </w:r>
          </w:p>
          <w:p>
            <w:pPr/>
            <w:r>
              <w:rPr/>
              <w:t xml:space="preserve">Ob I 6.2 PPC Presupuestos</w:t>
            </w:r>
          </w:p>
          <w:p>
            <w:pPr/>
            <w:r>
              <w:rPr/>
              <w:t xml:space="preserve"/>
            </w:r>
          </w:p>
          <w:p>
            <w:pPr/>
            <w:r>
              <w:rPr/>
              <w:t xml:space="preserve">Sixteen beneficiary organizations of the Small Community Projects (SCPs), linked to prioritized protected areas, contributed counterpart resources in the form of skilled and unskilled labor, technical assistance, equity, and financial management, for a total of L8,253,896.83 (equivalent to USD 207,775.00). This, in addition to the disbursement of L7,298,556.58 (USD 280,000) from the CONECTA+ Project to these 16 organizations, helps reduce the financial gaps in some protected areas and address needs primarily related to water and restoration.</w:t>
            </w:r>
          </w:p>
          <w:p>
            <w:pPr/>
            <w:r>
              <w:rPr/>
              <w:t xml:space="preserve"/>
            </w:r>
          </w:p>
          <w:p>
            <w:pPr/>
            <w:r>
              <w:rPr/>
              <w:t xml:space="preserve">Evidence in:</w:t>
            </w:r>
          </w:p>
          <w:p>
            <w:pPr/>
            <w:r>
              <w:rPr/>
              <w:t xml:space="preserve">Ob 6.3 Contraparte</w:t>
            </w:r>
          </w:p>
        </w:tc>
      </w:tr>
      <w:tr>
        <w:trPr/>
        <w:tc>
          <w:tcPr>
            <w:tcW w:w="4000" w:type="dxa"/>
            <w:gridSpan w:val="1"/>
            <w:noWrap/>
          </w:tcPr>
          <w:p>
            <w:pPr/>
            <w:r>
              <w:rPr/>
              <w:t xml:space="preserve">Number of organizational structures* that participate actively and at least annually in decision making for the conciliation of biological corridors and Pas,  highlighting the participation of women.</w:t>
            </w:r>
          </w:p>
          <w:p>
            <w:pPr/>
            <w:r>
              <w:rPr/>
              <w:t xml:space="preserve"/>
            </w:r>
          </w:p>
          <w:p>
            <w:pPr/>
            <w:r>
              <w:rPr/>
              <w:t xml:space="preserve">*Biological corridors local committees, NGOs and PA co-managers, watershed councils, indigenous organizations, coffee and cocoa value chain platforms</w:t>
            </w:r>
          </w:p>
          <w:p>
            <w:pPr/>
            <w:r>
              <w:rPr/>
              <w:t xml:space="preserve"/>
            </w:r>
          </w:p>
        </w:tc>
        <w:tc>
          <w:tcPr>
            <w:tcW w:w="2000" w:type="dxa"/>
            <w:gridSpan w:val="1"/>
            <w:noWrap/>
          </w:tcPr>
          <w:p>
            <w:pPr/>
            <w:r>
              <w:rPr/>
              <w:t xml:space="preserve">0</w:t>
            </w:r>
          </w:p>
        </w:tc>
        <w:tc>
          <w:tcPr>
            <w:tcW w:w="2000" w:type="dxa"/>
            <w:gridSpan w:val="1"/>
            <w:noWrap/>
          </w:tcPr>
          <w:p>
            <w:pPr/>
            <w:r>
              <w:rPr/>
              <w:t xml:space="preserve">98</w:t>
            </w:r>
          </w:p>
        </w:tc>
        <w:tc>
          <w:tcPr>
            <w:tcW w:w="2000" w:type="dxa"/>
            <w:gridSpan w:val="1"/>
            <w:noWrap/>
          </w:tcPr>
          <w:p>
            <w:pPr/>
            <w:r>
              <w:rPr/>
              <w:t xml:space="preserve">177</w:t>
            </w:r>
          </w:p>
        </w:tc>
        <w:tc>
          <w:tcPr>
            <w:tcW w:w="4000" w:type="dxa"/>
            <w:gridSpan w:val="1"/>
            <w:noWrap/>
          </w:tcPr>
          <w:p>
            <w:pPr/>
            <w:r>
              <w:rPr/>
              <w:t xml:space="preserve">210 organizations participate in the project processes. 29% of these organisations are linked to the coffee value chain, 28% in environmental governance and 23% related to water governance. The rest are linked to agrotourism, rural savings and credit cooperatives, the cocoa value chain, business development and indigenous organisations. Attached is a matrix detailing the activities addressed by each organisation.</w:t>
            </w:r>
          </w:p>
          <w:p>
            <w:pPr/>
            <w:r>
              <w:rPr/>
              <w:t xml:space="preserve"/>
            </w:r>
          </w:p>
          <w:p>
            <w:pPr/>
            <w:r>
              <w:rPr/>
              <w:t xml:space="preserve">Of the 210 organizations with which the project articulates actions in southwestern Honduras, 51 are led by women, accounting for 24.3% of them.</w:t>
            </w:r>
          </w:p>
          <w:p>
            <w:pPr/>
            <w:r>
              <w:rPr/>
              <w:t xml:space="preserve"/>
            </w:r>
          </w:p>
          <w:p>
            <w:pPr/>
            <w:r>
              <w:rPr/>
              <w:t xml:space="preserve">Evidence in:</w:t>
            </w:r>
          </w:p>
          <w:p>
            <w:pPr/>
            <w:r>
              <w:rPr/>
              <w:t xml:space="preserve"/>
            </w:r>
          </w:p>
          <w:p>
            <w:pPr/>
            <w:r>
              <w:rPr/>
              <w:t xml:space="preserve">O1 I 7.1 Informe del Indicador 7_junio 2024</w:t>
            </w:r>
          </w:p>
          <w:p>
            <w:pPr/>
            <w:r>
              <w:rPr/>
              <w:t xml:space="preserve">O1 I 7.2 Matriz organizaciones Conecta+_junio 2024</w:t>
            </w:r>
          </w:p>
          <w:p>
            <w:pPr/>
            <w:r>
              <w:rPr/>
              <w:t xml:space="preserve"/>
            </w:r>
          </w:p>
        </w:tc>
        <w:tc>
          <w:tcPr>
            <w:tcW w:w="4000" w:type="dxa"/>
            <w:gridSpan w:val="1"/>
            <w:noWrap/>
          </w:tcPr>
          <w:p>
            <w:pPr/>
            <w:r>
              <w:rPr/>
              <w:t xml:space="preserve">By 2025, a total of 229 organizations participated in decision-making for the formation of biological corridors across various lines of action.</w:t>
            </w:r>
          </w:p>
          <w:p>
            <w:pPr/>
            <w:r>
              <w:rPr/>
              <w:t xml:space="preserve"/>
            </w:r>
          </w:p>
          <w:p>
            <w:pPr/>
            <w:r>
              <w:rPr/>
              <w:t xml:space="preserve">Of these, 77 organizations (33%) were linked to environmental governance, 59 (26%) to the coffee value chain, 47 (20%) to water governance, 15 (6%) to agrotourism, 10 (4%) to rural savings and credit associations, 10 (5%) to indigenous organizations, 7 (3%) to the cocoa value chain, and 4 (2%) to business development. Regarding female leadership, 52 of these organizations were led by women, representing 23% of the total, with greater presence in environmental governance (14), coffee value chain (11), agrotourism (9) and water governance (7), while other lines such as rural banks (5), indigenous organizations (3), cocoa value chain (2) and business development (1) also showed female participation, although on a smaller scale.</w:t>
            </w:r>
          </w:p>
          <w:p>
            <w:pPr/>
            <w:r>
              <w:rPr/>
              <w:t xml:space="preserve"/>
            </w:r>
          </w:p>
          <w:p>
            <w:pPr/>
            <w:r>
              <w:rPr/>
              <w:t xml:space="preserve">Evidence in:</w:t>
            </w:r>
          </w:p>
          <w:p>
            <w:pPr/>
            <w:r>
              <w:rPr/>
              <w:t xml:space="preserve">O1 I 7.1 Matriz organizaciones Conecta+_junio 2025</w:t>
            </w:r>
          </w:p>
          <w:p>
            <w:pPr/>
            <w:r>
              <w:rPr/>
              <w:t xml:space="preserve">O1 I 7.2 Organizaciones</w:t>
            </w:r>
          </w:p>
          <w:p>
            <w:pPr/>
            <w:r>
              <w:rPr/>
              <w:t xml:space="preserve"/>
            </w:r>
          </w:p>
          <w:p>
            <w:pPr/>
            <w:r>
              <w:rPr/>
              <w:t xml:space="preserve"/>
            </w:r>
          </w:p>
          <w:p>
            <w:pPr/>
            <w:r>
              <w:rPr/>
              <w:t xml:space="preserve">New organizations and geographic areas of intervention have been added through the implementation of community projects, expanding the territorial and social scope of project actions. In this process, support has been provided by the Small Grants Programme (SGP-GEF) in Honduras, both in the formulation and standardization of project formats. The programme also participates as part of the evaluation board, in accordance with the guidelines established by SERNA.</w:t>
            </w:r>
          </w:p>
          <w:p>
            <w:pPr/>
            <w:r>
              <w:rPr/>
              <w:t xml:space="preserve"/>
            </w:r>
          </w:p>
          <w:p>
            <w:pPr/>
            <w:r>
              <w:rPr/>
              <w:t xml:space="preserve">Evidence in folders:</w:t>
            </w:r>
          </w:p>
          <w:p>
            <w:pPr/>
            <w:r>
              <w:rPr/>
              <w:t xml:space="preserve">Ob I 1.3 Pequeños Proyectos Comunitarios</w:t>
            </w:r>
          </w:p>
          <w:p>
            <w:pPr/>
            <w:r>
              <w:rPr/>
              <w:t xml:space="preserve">Ob I 1.4 Proceso PPC</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2</w:t>
            </w:r>
          </w:p>
          <w:p>
            <w:pPr/>
            <w:r>
              <w:rPr>
                <w:b w:val="1"/>
                <w:bCs w:val="1"/>
              </w:rPr>
              <w:t xml:space="preserve">Generation of environmental, social, and economic benefits for communities through sustainable land management and rehabilitation of corridors to increase connectivity between PAs and production landscapes.</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Sequestered carbon (tCO2-eq) through the implementation of landscape management tools [LMTs] (biological micro-corridors, forest enrichment, live fences, windbreaks) in 6,000 ha by project’s end</w:t>
            </w:r>
          </w:p>
        </w:tc>
        <w:tc>
          <w:tcPr>
            <w:tcW w:w="2000" w:type="dxa"/>
            <w:gridSpan w:val="1"/>
            <w:noWrap/>
          </w:tcPr>
          <w:p>
            <w:pPr/>
            <w:r>
              <w:rPr/>
              <w:t xml:space="preserve">0</w:t>
            </w:r>
          </w:p>
        </w:tc>
        <w:tc>
          <w:tcPr>
            <w:tcW w:w="2000" w:type="dxa"/>
            <w:gridSpan w:val="1"/>
            <w:noWrap/>
          </w:tcPr>
          <w:p>
            <w:pPr/>
            <w:r>
              <w:rPr/>
              <w:t xml:space="preserve">235,301 tCO2-eq</w:t>
            </w:r>
          </w:p>
        </w:tc>
        <w:tc>
          <w:tcPr>
            <w:tcW w:w="2000" w:type="dxa"/>
            <w:gridSpan w:val="1"/>
            <w:noWrap/>
          </w:tcPr>
          <w:p>
            <w:pPr/>
            <w:r>
              <w:rPr/>
              <w:t xml:space="preserve">470,601 tCO2-eq</w:t>
            </w:r>
          </w:p>
        </w:tc>
        <w:tc>
          <w:tcPr>
            <w:tcW w:w="4000" w:type="dxa"/>
            <w:gridSpan w:val="1"/>
            <w:noWrap/>
          </w:tcPr>
          <w:p>
            <w:pPr/>
            <w:r>
              <w:rPr/>
              <w:t xml:space="preserve">955,967 tCO2 -eq (estimated for 7 years)</w:t>
            </w:r>
          </w:p>
          <w:p>
            <w:pPr/>
            <w:r>
              <w:rPr/>
              <w:t xml:space="preserve"/>
            </w:r>
          </w:p>
          <w:p>
            <w:pPr/>
            <w:r>
              <w:rPr/>
              <w:t xml:space="preserve">The carbon sequestration in agroforestry systems was calculated from the (georeferenced) boundaries of 2,778 farms implementing HMP on 10,177.62 hectares. Interpolation was performed with the information from the coverage map of Honduras to determine the carbon captured by type of forest cover, The farms considered for calculation are located in ecosystems with different levels of carbon fixation. It should be mentioned that the tool is general, as it is not designed with data collected in the country, but with data collected in different areas of the tropics.</w:t>
            </w:r>
          </w:p>
          <w:p>
            <w:pPr/>
            <w:r>
              <w:rPr/>
              <w:t xml:space="preserve"/>
            </w:r>
          </w:p>
          <w:p>
            <w:pPr/>
            <w:r>
              <w:rPr/>
              <w:t xml:space="preserve">Evidence in:</w:t>
            </w:r>
          </w:p>
          <w:p>
            <w:pPr/>
            <w:r>
              <w:rPr/>
              <w:t xml:space="preserve"/>
            </w:r>
          </w:p>
          <w:p>
            <w:pPr/>
            <w:r>
              <w:rPr/>
              <w:t xml:space="preserve">O2 I 8.1 Reporte de Captura Carbono Conecta+ 2024</w:t>
            </w:r>
          </w:p>
          <w:p>
            <w:pPr/>
            <w:r>
              <w:rPr/>
              <w:t xml:space="preserve">O2 I 8.2 Estimación de captura de Carbono Conecta+</w:t>
            </w:r>
          </w:p>
          <w:p>
            <w:pPr/>
            <w:r>
              <w:rPr/>
              <w:t xml:space="preserve"/>
            </w:r>
          </w:p>
          <w:p>
            <w:pPr/>
            <w:r>
              <w:rPr/>
              <w:t xml:space="preserve">There are voluntary agreements with 3112 coffee producers for the application of good environmental practices and 199 voluntary agreements with cocoa producers. From July to December 2023, 101 voluntary agreements with cocoa producers were updated.</w:t>
            </w:r>
          </w:p>
          <w:p>
            <w:pPr/>
            <w:r>
              <w:rPr/>
              <w:t xml:space="preserve"/>
            </w:r>
          </w:p>
          <w:p>
            <w:pPr/>
            <w:r>
              <w:rPr/>
              <w:t xml:space="preserve">Evidence in:</w:t>
            </w:r>
          </w:p>
          <w:p>
            <w:pPr/>
            <w:r>
              <w:rPr/>
              <w:t xml:space="preserve"/>
            </w:r>
          </w:p>
          <w:p>
            <w:pPr/>
            <w:r>
              <w:rPr/>
              <w:t xml:space="preserve">Ob I 3.1 Acuerdos Actualizados 2023 cacao bajo SAF</w:t>
            </w:r>
          </w:p>
          <w:p>
            <w:pPr/>
            <w:r>
              <w:rPr/>
              <w:t xml:space="preserve">Ob I 3.2 Convenios escaneados de la HMP_2024</w:t>
            </w:r>
          </w:p>
          <w:p>
            <w:pPr/>
            <w:r>
              <w:rPr/>
              <w:t xml:space="preserve">Ob I 3.3 Mapa de fincas de cacao bajo SAF C+_2024</w:t>
            </w:r>
          </w:p>
          <w:p>
            <w:pPr/>
            <w:r>
              <w:rPr/>
              <w:t xml:space="preserve">Ob I 3.4 Mapa de fincas de cafe bajo SAF C+_2024</w:t>
            </w:r>
          </w:p>
          <w:p>
            <w:pPr/>
            <w:r>
              <w:rPr/>
              <w:t xml:space="preserve"/>
            </w:r>
          </w:p>
          <w:p>
            <w:pPr/>
            <w:r>
              <w:rPr/>
              <w:t xml:space="preserve">A specialist was hired to carry out a study on voluntary and/or sovereign carbon market incentives on small coffee farms in the departments of Copán and Ocotepeque.</w:t>
            </w:r>
          </w:p>
          <w:p>
            <w:pPr/>
            <w:r>
              <w:rPr/>
              <w:t xml:space="preserve"/>
            </w:r>
          </w:p>
          <w:p>
            <w:pPr/>
            <w:r>
              <w:rPr/>
              <w:t xml:space="preserve">Evidence:</w:t>
            </w:r>
          </w:p>
          <w:p>
            <w:pPr/>
            <w:r>
              <w:rPr/>
              <w:t xml:space="preserve"/>
            </w:r>
          </w:p>
          <w:p>
            <w:pPr/>
            <w:r>
              <w:rPr/>
              <w:t xml:space="preserve">O2 I 8.3 Dinámica de Mercados de Carbon y Oportunidades para el SAF</w:t>
            </w:r>
          </w:p>
          <w:p>
            <w:pPr/>
            <w:r>
              <w:rPr/>
              <w:t xml:space="preserve"/>
            </w:r>
          </w:p>
          <w:p>
            <w:pPr/>
            <w:r>
              <w:rPr/>
              <w:t xml:space="preserve">Prepared four municipal environmental management plans to identify the direct and indirect impacts of production activities in the coffee value chain on natural resources and the environment.</w:t>
            </w:r>
          </w:p>
          <w:p>
            <w:pPr/>
            <w:r>
              <w:rPr/>
              <w:t xml:space="preserve"/>
            </w:r>
          </w:p>
          <w:p>
            <w:pPr/>
            <w:r>
              <w:rPr/>
              <w:t xml:space="preserve">Evidence:</w:t>
            </w:r>
          </w:p>
          <w:p>
            <w:pPr/>
            <w:r>
              <w:rPr/>
              <w:t xml:space="preserve"/>
            </w:r>
          </w:p>
          <w:p>
            <w:pPr/>
            <w:r>
              <w:rPr/>
              <w:t xml:space="preserve">O2 I 8.4 Planes de desarrollo ambiental municipal 2024</w:t>
            </w:r>
          </w:p>
          <w:p>
            <w:pPr/>
            <w:r>
              <w:rPr/>
              <w:t xml:space="preserve"/>
            </w:r>
          </w:p>
          <w:p>
            <w:pPr/>
            <w:r>
              <w:rPr/>
              <w:t xml:space="preserve">We have documented 534 coffee plots that are in the process of forest certification. These producers are implementing HMP.</w:t>
            </w:r>
          </w:p>
          <w:p>
            <w:pPr/>
            <w:r>
              <w:rPr/>
              <w:t xml:space="preserve"/>
            </w:r>
          </w:p>
          <w:p>
            <w:pPr/>
            <w:r>
              <w:rPr/>
              <w:t xml:space="preserve">Evidence:</w:t>
            </w:r>
          </w:p>
          <w:p>
            <w:pPr/>
            <w:r>
              <w:rPr/>
              <w:t xml:space="preserve"/>
            </w:r>
          </w:p>
          <w:p>
            <w:pPr/>
            <w:r>
              <w:rPr/>
              <w:t xml:space="preserve">O2 I 8.5 Base de datos de productores en proceso de certificacion C+</w:t>
            </w:r>
          </w:p>
          <w:p>
            <w:pPr/>
            <w:r>
              <w:rPr/>
              <w:t xml:space="preserve"/>
            </w:r>
          </w:p>
          <w:p>
            <w:pPr/>
            <w:r>
              <w:rPr/>
              <w:t xml:space="preserve">The Conecta+ project, with the objective of informing coffee producers about climatic conditions, has prepared bulletins, which specifically detail the climatic records in the country and their respective recommendations to prevent damage to production. These bulletins are socialized in the meetings of the agro-climatic roundtables, regional coffee roundtables, the radio program "La hora del café" broadcast nationally by the radio station "Radio América" and during each technical assistance.</w:t>
            </w:r>
          </w:p>
          <w:p>
            <w:pPr/>
            <w:r>
              <w:rPr/>
              <w:t xml:space="preserve"/>
            </w:r>
          </w:p>
          <w:p>
            <w:pPr/>
            <w:r>
              <w:rPr/>
              <w:t xml:space="preserve">Evidence in:</w:t>
            </w:r>
          </w:p>
          <w:p>
            <w:pPr/>
            <w:r>
              <w:rPr/>
              <w:t xml:space="preserve"/>
            </w:r>
          </w:p>
          <w:p>
            <w:pPr/>
            <w:r>
              <w:rPr/>
              <w:t xml:space="preserve">O2 I 8.6 Boletín Agrometeorológico Conecta + julio a septiembre 2023</w:t>
            </w:r>
          </w:p>
          <w:p>
            <w:pPr/>
            <w:r>
              <w:rPr/>
              <w:t xml:space="preserve">Ob I 8.7 Boletín Agrometeorológico Conecta + octubre a diciembre 2023</w:t>
            </w:r>
          </w:p>
          <w:p>
            <w:pPr/>
            <w:r>
              <w:rPr/>
              <w:t xml:space="preserve"/>
            </w:r>
          </w:p>
        </w:tc>
        <w:tc>
          <w:tcPr>
            <w:tcW w:w="4000" w:type="dxa"/>
            <w:gridSpan w:val="1"/>
            <w:noWrap/>
          </w:tcPr>
          <w:p>
            <w:pPr/>
            <w:r>
              <w:rPr/>
              <w:t xml:space="preserve">1,376,045 carbon equivalent tons</w:t>
            </w:r>
          </w:p>
          <w:p>
            <w:pPr/>
            <w:r>
              <w:rPr/>
              <w:t xml:space="preserve"/>
            </w:r>
          </w:p>
          <w:p>
            <w:pPr/>
            <w:r>
              <w:rPr/>
              <w:t xml:space="preserve">The 2025 report was calculated on a total area of 10,251.18 hectares belonging to 2,796 coffee and cocoa producers directly served by the Conecta+ project. They have diversified their productive plots, converting them from traditional farms to agroforestry systems with the implementation of Landscape Management Tools (LMTs).</w:t>
            </w:r>
          </w:p>
          <w:p>
            <w:pPr/>
            <w:r>
              <w:rPr/>
              <w:t xml:space="preserve"/>
            </w:r>
          </w:p>
          <w:p>
            <w:pPr/>
            <w:r>
              <w:rPr/>
              <w:t xml:space="preserve">To calculate the amount of carbon equivalent sequestered during the implementation period of the Conecta+ project, the 2024 National Forest Cover Map (ICF 2025) was used, allowing for a more accurate reflection of the positive changes in land cover resulting from the project's actions (https://geoportal.icf.gob.hn/geoportal/main). This update represents a significant improvement compared to the previous report, which was based on the 2018 map. The calculation methodology used in the 2024 report was maintained, and all data were processed using the Ex-Ante Carbon-Balance Tool (EX-ACT) developed by the Food and Agriculture Organization of the United Nations (FAO), which yielded a final figure of 1,376,045 carbon equivalent tons.</w:t>
            </w:r>
          </w:p>
          <w:p>
            <w:pPr/>
            <w:r>
              <w:rPr/>
              <w:t xml:space="preserve"/>
            </w:r>
          </w:p>
          <w:p>
            <w:pPr/>
            <w:r>
              <w:rPr/>
              <w:t xml:space="preserve">A considerable increase in the number of carbon equivalent tons can be noted compared to last year's figure of 955,967. This represents a 43.94% increase in one year, despite the fact that the area only increased from 10,177.62 hectares to 10,251.18 hectares (an increase of less than 1%).</w:t>
            </w:r>
          </w:p>
          <w:p>
            <w:pPr/>
            <w:r>
              <w:rPr/>
              <w:t xml:space="preserve"/>
            </w:r>
          </w:p>
          <w:p>
            <w:pPr/>
            <w:r>
              <w:rPr/>
              <w:t xml:space="preserve">Evidence in:</w:t>
            </w:r>
          </w:p>
          <w:p>
            <w:pPr/>
            <w:r>
              <w:rPr/>
              <w:t xml:space="preserve">Ob I 8.1 Calculo de carbono</w:t>
            </w:r>
          </w:p>
          <w:p>
            <w:pPr/>
            <w:r>
              <w:rPr/>
              <w:t xml:space="preserve">Ob I 8.2 Carbono Conecta+</w:t>
            </w:r>
          </w:p>
          <w:p>
            <w:pPr/>
            <w:r>
              <w:rPr/>
              <w:t xml:space="preserve">Ob I 8.7 Shape_Conecta2025</w:t>
            </w:r>
          </w:p>
          <w:p>
            <w:pPr/>
            <w:r>
              <w:rPr/>
              <w:t xml:space="preserve"/>
            </w:r>
          </w:p>
          <w:p>
            <w:pPr/>
            <w:r>
              <w:rPr/>
              <w:t xml:space="preserve"/>
            </w:r>
          </w:p>
          <w:p>
            <w:pPr/>
            <w:r>
              <w:rPr/>
              <w:t xml:space="preserve">Three technical studies were conducted on carbon markets in Honduras to assess their potential to support economic and community-based alternatives that enhance ecological connectivity. The analyses included methodologies applicable to agroforestry systems within both voluntary and regulated markets, and identified opportunities to integrate biodiversity conservation, sustainable forest management, and rural development through incentives linked to climate change mitigation. This evidence was presented to Conecta+ at the end of 2024 and had not been previously reported in the 2024 PIR.</w:t>
            </w:r>
          </w:p>
          <w:p>
            <w:pPr/>
            <w:r>
              <w:rPr/>
              <w:t xml:space="preserve"/>
            </w:r>
          </w:p>
          <w:p>
            <w:pPr/>
            <w:r>
              <w:rPr/>
              <w:t xml:space="preserve">Evidence in:</w:t>
            </w:r>
          </w:p>
          <w:p>
            <w:pPr/>
            <w:r>
              <w:rPr/>
              <w:t xml:space="preserve">Ob I 8.3 SAF en los Programas de compensación de carbono</w:t>
            </w:r>
          </w:p>
          <w:p>
            <w:pPr/>
            <w:r>
              <w:rPr/>
              <w:t xml:space="preserve">Ob I 8.4 Análisis de barreras</w:t>
            </w:r>
          </w:p>
          <w:p>
            <w:pPr/>
            <w:r>
              <w:rPr/>
              <w:t xml:space="preserve">Ob I 8.5 Incentivos en SAF</w:t>
            </w:r>
          </w:p>
          <w:p>
            <w:pPr/>
            <w:r>
              <w:rPr/>
              <w:t xml:space="preserve">Ob I 8.6 Foro_Climático_IHCAFE</w:t>
            </w:r>
          </w:p>
          <w:p>
            <w:pPr/>
            <w:r>
              <w:rPr/>
              <w:t xml:space="preserve"/>
            </w:r>
          </w:p>
          <w:p>
            <w:pPr/>
            <w:r>
              <w:rPr/>
              <w:t xml:space="preserve">Seven ongoing community projects contribute to reducing CO₂ emissions through various actions, including the implementation and expansion of agroforestry systems, reforestation and restoration of degraded areas with native species, planting of live fences to protect crops and soils, adoption of sustainable agricultural practices, and the implementation of ecological stoves (ecofogones) to reduce firewood dependency and decrease domestic emissions.</w:t>
            </w:r>
          </w:p>
          <w:p>
            <w:pPr/>
            <w:r>
              <w:rPr/>
              <w:t xml:space="preserve"/>
            </w:r>
          </w:p>
          <w:p>
            <w:pPr/>
            <w:r>
              <w:rPr/>
              <w:t xml:space="preserve">Evidence in:</w:t>
            </w:r>
          </w:p>
          <w:p>
            <w:pPr/>
            <w:r>
              <w:rPr/>
              <w:t xml:space="preserve">Ob I 8.8 PPC</w:t>
            </w:r>
          </w:p>
        </w:tc>
      </w:tr>
      <w:tr>
        <w:trPr/>
        <w:tc>
          <w:tcPr>
            <w:tcW w:w="4000" w:type="dxa"/>
            <w:gridSpan w:val="1"/>
            <w:noWrap/>
          </w:tcPr>
          <w:p>
            <w:pPr/>
            <w:r>
              <w:rPr/>
              <w:t xml:space="preserve">Area (ha) of improved connectivity through LMT and restoration activities in 13 prioritized biological areas  by project’s end</w:t>
            </w:r>
          </w:p>
        </w:tc>
        <w:tc>
          <w:tcPr>
            <w:tcW w:w="2000" w:type="dxa"/>
            <w:gridSpan w:val="1"/>
            <w:noWrap/>
          </w:tcPr>
          <w:p>
            <w:pPr/>
            <w:r>
              <w:rPr/>
              <w:t xml:space="preserve">0</w:t>
            </w:r>
          </w:p>
        </w:tc>
        <w:tc>
          <w:tcPr>
            <w:tcW w:w="2000" w:type="dxa"/>
            <w:gridSpan w:val="1"/>
            <w:noWrap/>
          </w:tcPr>
          <w:p>
            <w:pPr/>
            <w:r>
              <w:rPr/>
              <w:t xml:space="preserve">1000</w:t>
            </w:r>
          </w:p>
        </w:tc>
        <w:tc>
          <w:tcPr>
            <w:tcW w:w="2000" w:type="dxa"/>
            <w:gridSpan w:val="1"/>
            <w:noWrap/>
          </w:tcPr>
          <w:p>
            <w:pPr/>
            <w:r>
              <w:rPr/>
              <w:t xml:space="preserve">3000</w:t>
            </w:r>
          </w:p>
        </w:tc>
        <w:tc>
          <w:tcPr>
            <w:tcW w:w="4000" w:type="dxa"/>
            <w:gridSpan w:val="1"/>
            <w:noWrap/>
          </w:tcPr>
          <w:p>
            <w:pPr/>
            <w:r>
              <w:rPr/>
              <w:t xml:space="preserve">It has 12,089.76 hectares of SAF (11,460.62 hectares of coffee and 629.14 hectares of cocoa) that implement HMP. These productive landscapes allow biological connectivity between protected areas.</w:t>
            </w:r>
          </w:p>
          <w:p>
            <w:pPr/>
            <w:r>
              <w:rPr/>
              <w:t xml:space="preserve"/>
            </w:r>
          </w:p>
          <w:p>
            <w:pPr/>
            <w:r>
              <w:rPr/>
              <w:t xml:space="preserve">Evidence in:</w:t>
            </w:r>
          </w:p>
          <w:p>
            <w:pPr/>
            <w:r>
              <w:rPr/>
              <w:t xml:space="preserve"/>
            </w:r>
          </w:p>
          <w:p>
            <w:pPr/>
            <w:r>
              <w:rPr/>
              <w:t xml:space="preserve">Ob I 3.3 Mapa de fincas de cacao bajo SAF C+_2024</w:t>
            </w:r>
          </w:p>
          <w:p>
            <w:pPr/>
            <w:r>
              <w:rPr/>
              <w:t xml:space="preserve">Ob I 3.4 Mapa de fincas de cafe bajo SAF C+_2024</w:t>
            </w:r>
          </w:p>
          <w:p>
            <w:pPr/>
            <w:r>
              <w:rPr/>
              <w:t xml:space="preserve">O2 I 9.9 Información geográfica conectividad</w:t>
            </w:r>
          </w:p>
          <w:p>
            <w:pPr/>
            <w:r>
              <w:rPr/>
              <w:t xml:space="preserve"/>
            </w:r>
          </w:p>
          <w:p>
            <w:pPr/>
            <w:r>
              <w:rPr/>
              <w:t xml:space="preserve">Prepared document for the definition of monitoring criteria for mammals in cocoa agroecosystems.</w:t>
            </w:r>
          </w:p>
          <w:p>
            <w:pPr/>
            <w:r>
              <w:rPr/>
              <w:t xml:space="preserve"/>
            </w:r>
          </w:p>
          <w:p>
            <w:pPr/>
            <w:r>
              <w:rPr/>
              <w:t xml:space="preserve">Evidence:</w:t>
            </w:r>
          </w:p>
          <w:p>
            <w:pPr/>
            <w:r>
              <w:rPr/>
              <w:t xml:space="preserve"/>
            </w:r>
          </w:p>
          <w:p>
            <w:pPr/>
            <w:r>
              <w:rPr/>
              <w:t xml:space="preserve">O2 I 9.1 Criterios de monitoreo para mamíferos en agoecosistemas de cacao</w:t>
            </w:r>
          </w:p>
          <w:p>
            <w:pPr/>
            <w:r>
              <w:rPr/>
              <w:t xml:space="preserve"/>
            </w:r>
          </w:p>
          <w:p>
            <w:pPr/>
            <w:r>
              <w:rPr/>
              <w:t xml:space="preserve">For the second half of the year, 179,400 timber and multiple-use plants were produced throughout the CONECTA+ project. The species mostly produced by the producers was the Grevillea robusta and the department of La Paz was where mostly plants were produced to take them to field and associate them with the cultivation of coffee.</w:t>
            </w:r>
          </w:p>
          <w:p>
            <w:pPr/>
            <w:r>
              <w:rPr/>
              <w:t xml:space="preserve"/>
            </w:r>
          </w:p>
          <w:p>
            <w:pPr/>
            <w:r>
              <w:rPr/>
              <w:t xml:space="preserve">Evidence:</w:t>
            </w:r>
          </w:p>
          <w:p>
            <w:pPr/>
            <w:r>
              <w:rPr/>
              <w:t xml:space="preserve"/>
            </w:r>
          </w:p>
          <w:p>
            <w:pPr/>
            <w:r>
              <w:rPr/>
              <w:t xml:space="preserve">O2 I 9.2 ACTAS DE ENTREGA FRUTALES</w:t>
            </w:r>
          </w:p>
          <w:p>
            <w:pPr/>
            <w:r>
              <w:rPr/>
              <w:t xml:space="preserve">O2 I 9.3 ACTAS DE ENTREGA RENOVACION DE FINCAS</w:t>
            </w:r>
          </w:p>
          <w:p>
            <w:pPr/>
            <w:r>
              <w:rPr/>
              <w:t xml:space="preserve">O2 I 9.4 CONSOLIDADO ACTAS DE ENTREGA BENEFICIOS 2022-2023</w:t>
            </w:r>
          </w:p>
          <w:p>
            <w:pPr/>
            <w:r>
              <w:rPr/>
              <w:t xml:space="preserve"/>
            </w:r>
          </w:p>
          <w:p>
            <w:pPr/>
            <w:r>
              <w:rPr/>
              <w:t xml:space="preserve">In the period 2018-2023, 537 producers who are in the forest certification process have been documented.</w:t>
            </w:r>
          </w:p>
          <w:p>
            <w:pPr/>
            <w:r>
              <w:rPr/>
              <w:t xml:space="preserve"/>
            </w:r>
          </w:p>
          <w:p>
            <w:pPr/>
            <w:r>
              <w:rPr/>
              <w:t xml:space="preserve">Evidence:</w:t>
            </w:r>
          </w:p>
          <w:p>
            <w:pPr/>
            <w:r>
              <w:rPr/>
              <w:t xml:space="preserve"/>
            </w:r>
          </w:p>
          <w:p>
            <w:pPr/>
            <w:r>
              <w:rPr/>
              <w:t xml:space="preserve">O2 I 9.5 Expediente Certificación de Plantación</w:t>
            </w:r>
          </w:p>
          <w:p>
            <w:pPr/>
            <w:r>
              <w:rPr/>
              <w:t xml:space="preserve">O2 I 9.6 Certificado</w:t>
            </w:r>
          </w:p>
          <w:p>
            <w:pPr/>
            <w:r>
              <w:rPr/>
              <w:t xml:space="preserve">O2 I 9.7 Expediente Certificación de Plantación</w:t>
            </w:r>
          </w:p>
          <w:p>
            <w:pPr/>
            <w:r>
              <w:rPr/>
              <w:t xml:space="preserve">O2 I 9.8 Certificado</w:t>
            </w:r>
          </w:p>
          <w:p>
            <w:pPr/>
            <w:r>
              <w:rPr/>
              <w:t xml:space="preserve"/>
            </w:r>
          </w:p>
          <w:p>
            <w:pPr/>
            <w:r>
              <w:rPr/>
              <w:t xml:space="preserve">Activities have been carried out on the collection of information on certification processes, environmental footprint, climate vulnerability, and records of wet beneficiaries.</w:t>
            </w:r>
          </w:p>
          <w:p>
            <w:pPr/>
            <w:r>
              <w:rPr/>
              <w:t xml:space="preserve"/>
            </w:r>
          </w:p>
          <w:p>
            <w:pPr/>
            <w:r>
              <w:rPr/>
              <w:t xml:space="preserve">Evidence in:</w:t>
            </w:r>
          </w:p>
          <w:p>
            <w:pPr/>
            <w:r>
              <w:rPr/>
              <w:t xml:space="preserve"/>
            </w:r>
          </w:p>
          <w:p>
            <w:pPr/>
            <w:r>
              <w:rPr/>
              <w:t xml:space="preserve">O2 I 9.10 Procesos de levantamiento de información</w:t>
            </w:r>
          </w:p>
          <w:p>
            <w:pPr/>
            <w:r>
              <w:rPr/>
              <w:t xml:space="preserve"/>
            </w:r>
          </w:p>
        </w:tc>
        <w:tc>
          <w:tcPr>
            <w:tcW w:w="4000" w:type="dxa"/>
            <w:gridSpan w:val="1"/>
            <w:noWrap/>
          </w:tcPr>
          <w:p>
            <w:pPr/>
            <w:r>
              <w:rPr/>
              <w:t xml:space="preserve">A total of 12,195.26 hectares under agroforestry systems—11,566.12 ha of coffee and 629.14 ha of cacao—are contributing to enhancing connectivity between prioritized protected areas through Sustainable Land and Landscape Management and ecological restoration activities.</w:t>
            </w:r>
          </w:p>
          <w:p>
            <w:pPr/>
            <w:r>
              <w:rPr/>
              <w:t xml:space="preserve"/>
            </w:r>
          </w:p>
          <w:p>
            <w:pPr/>
            <w:r>
              <w:rPr/>
              <w:t xml:space="preserve">These areas not only represent an expansion in sustainable production coverage but also function as buffer zones, enhancing structural and functional connectivity with the 15 protected areas located within the biological corridors.</w:t>
            </w:r>
          </w:p>
          <w:p>
            <w:pPr/>
            <w:r>
              <w:rPr/>
              <w:t xml:space="preserve"/>
            </w:r>
          </w:p>
          <w:p>
            <w:pPr/>
            <w:r>
              <w:rPr/>
              <w:t xml:space="preserve">Evidence in:</w:t>
            </w:r>
          </w:p>
          <w:p>
            <w:pPr/>
            <w:r>
              <w:rPr/>
              <w:t xml:space="preserve">Ob I 3.1 Asistencia Agroforestal y Ambiental</w:t>
            </w:r>
          </w:p>
          <w:p>
            <w:pPr/>
            <w:r>
              <w:rPr/>
              <w:t xml:space="preserve">Ob I 3.3 Registro de Viveros</w:t>
            </w:r>
          </w:p>
          <w:p>
            <w:pPr/>
            <w:r>
              <w:rPr/>
              <w:t xml:space="preserve">Ob I 9.1 Certificación Forestal</w:t>
            </w:r>
          </w:p>
          <w:p>
            <w:pPr/>
            <w:r>
              <w:rPr/>
              <w:t xml:space="preserve">Ob I 9.2 Medición de Vulnerabilidad Climatica</w:t>
            </w:r>
          </w:p>
          <w:p>
            <w:pPr/>
            <w:r>
              <w:rPr/>
              <w:t xml:space="preserve">Ob I 12.1 Informe Técnico cafe bajo SAF</w:t>
            </w:r>
          </w:p>
          <w:p>
            <w:pPr/>
            <w:r>
              <w:rPr/>
              <w:t xml:space="preserve">Ob I 12.2 Informe técnico cacao bajo SAF</w:t>
            </w:r>
          </w:p>
          <w:p>
            <w:pPr/>
            <w:r>
              <w:rPr/>
              <w:t xml:space="preserve"/>
            </w:r>
          </w:p>
          <w:p>
            <w:pPr/>
            <w:r>
              <w:rPr/>
              <w:t xml:space="preserve"/>
            </w:r>
          </w:p>
          <w:p>
            <w:pPr/>
            <w:r>
              <w:rPr/>
              <w:t xml:space="preserve">In addition to the 101 previously reported nurseries—both temporary and permanent—three new community nurseries of native plants have been established to support reforestation of degraded areas and water recharge zones, contributing to landscape restoration and the strengthening of ecological connectivity within biological corridors. These nurseries are located in San Francisco de Opalaca (Intibucá), Cabañas (La Paz), and a dendro-energy nursery in Comayagua. The first two initiatives are being developed with the active participation of Lenca communities, reinforcing the intercultural approach, local governance, and sustainability of ecological restoration efforts.</w:t>
            </w:r>
          </w:p>
          <w:p>
            <w:pPr/>
            <w:r>
              <w:rPr/>
              <w:t xml:space="preserve"/>
            </w:r>
          </w:p>
          <w:p>
            <w:pPr/>
            <w:r>
              <w:rPr/>
              <w:t xml:space="preserve">Evidence in folder:</w:t>
            </w:r>
          </w:p>
          <w:p>
            <w:pPr/>
            <w:r>
              <w:rPr/>
              <w:t xml:space="preserve">Ob I 9.3 Viveros comunales</w:t>
            </w:r>
          </w:p>
          <w:p>
            <w:pPr/>
            <w:r>
              <w:rPr/>
              <w:t xml:space="preserve"/>
            </w:r>
          </w:p>
          <w:p>
            <w:pPr/>
            <w:r>
              <w:rPr/>
              <w:t xml:space="preserve"/>
            </w:r>
          </w:p>
          <w:p>
            <w:pPr/>
            <w:r>
              <w:rPr/>
              <w:t xml:space="preserve">A total of 12 community projects are currently under implementation, with action lines focused on the construction of nurseries, reforestation in protected areas, and the establishment of agroforestry systems, as well as interventions in micro-watersheds and areas of importance for wildlife conservation. These projects also include activities for soil conservation, demarcation of protection zones within micro-watersheds, and the identification and management of key ecological connectivity areas within the biological corridors of southwestern Honduras, strengthening local governance and the resilience of productive landscapes.</w:t>
            </w:r>
          </w:p>
          <w:p>
            <w:pPr/>
            <w:r>
              <w:rPr/>
              <w:t xml:space="preserve"/>
            </w:r>
          </w:p>
          <w:p>
            <w:pPr/>
            <w:r>
              <w:rPr/>
              <w:t xml:space="preserve">Evidence in folder:</w:t>
            </w:r>
          </w:p>
          <w:p>
            <w:pPr/>
            <w:r>
              <w:rPr/>
              <w:t xml:space="preserve">Ob I 9.4 PPC</w:t>
            </w:r>
          </w:p>
        </w:tc>
      </w:tr>
      <w:tr>
        <w:trPr/>
        <w:tc>
          <w:tcPr>
            <w:tcW w:w="4000" w:type="dxa"/>
            <w:gridSpan w:val="1"/>
            <w:noWrap/>
          </w:tcPr>
          <w:p>
            <w:pPr/>
            <w:r>
              <w:rPr/>
              <w:t xml:space="preserve">Area (hectares) with good forest fire management practices (prevention, control, firefighting for fire reduction).</w:t>
            </w:r>
          </w:p>
        </w:tc>
        <w:tc>
          <w:tcPr>
            <w:tcW w:w="2000" w:type="dxa"/>
            <w:gridSpan w:val="1"/>
            <w:noWrap/>
          </w:tcPr>
          <w:p>
            <w:pPr/>
            <w:r>
              <w:rPr/>
              <w:t xml:space="preserve">6000</w:t>
            </w:r>
          </w:p>
        </w:tc>
        <w:tc>
          <w:tcPr>
            <w:tcW w:w="2000" w:type="dxa"/>
            <w:gridSpan w:val="1"/>
            <w:noWrap/>
          </w:tcPr>
          <w:p>
            <w:pPr/>
            <w:r>
              <w:rPr/>
              <w:t xml:space="preserve">−	Direct: 1,250 Ha, through the declaration of micro-watersheds and on-site good practices, in Biological Corridors and Protected Areas.</w:t>
            </w:r>
          </w:p>
          <w:p>
            <w:pPr/>
            <w:r>
              <w:rPr/>
              <w:t xml:space="preserve">−	Indirect: 89,820 ha, through training and the establishment of forest protection mechanisms.</w:t>
            </w:r>
          </w:p>
          <w:p>
            <w:pPr/>
            <w:r>
              <w:rPr/>
              <w:t xml:space="preserve"/>
            </w:r>
          </w:p>
        </w:tc>
        <w:tc>
          <w:tcPr>
            <w:tcW w:w="2000" w:type="dxa"/>
            <w:gridSpan w:val="1"/>
            <w:noWrap/>
          </w:tcPr>
          <w:p>
            <w:pPr/>
            <w:r>
              <w:rPr/>
              <w:t xml:space="preserve">−	Direct: 3,500 Ha, through the declaration of micro-watersheds and on-site good practices, in Biological Corridors and Protected Areas.</w:t>
            </w:r>
          </w:p>
          <w:p>
            <w:pPr/>
            <w:r>
              <w:rPr/>
              <w:t xml:space="preserve">−	Indirect: 947,820 ha, through training and the establishment of forest protection mechanisms.</w:t>
            </w:r>
          </w:p>
          <w:p>
            <w:pPr/>
            <w:r>
              <w:rPr/>
              <w:t xml:space="preserve"/>
            </w:r>
          </w:p>
        </w:tc>
        <w:tc>
          <w:tcPr>
            <w:tcW w:w="4000" w:type="dxa"/>
            <w:gridSpan w:val="1"/>
            <w:noWrap/>
          </w:tcPr>
          <w:p>
            <w:pPr/>
            <w:r>
              <w:rPr/>
              <w:t xml:space="preserve">Implemented good forest fire management practices (prevention, control, fire fighting) in 8,944.97 hectares. Of this total 5,800.00 correspond to areas in which firebreaks are carried out (47.7 km) and through the implementation of water action plans in the program of protection of micro-watersheds that have a declaration certificate as protection zones (3,144.97 hectares). In addition, with the community strengthening processes through training, forest fire prevention activities are promoted, which achieve indirect protection of 89,820 hectares.</w:t>
            </w:r>
          </w:p>
          <w:p>
            <w:pPr/>
            <w:r>
              <w:rPr/>
              <w:t xml:space="preserve"/>
            </w:r>
          </w:p>
          <w:p>
            <w:pPr/>
            <w:r>
              <w:rPr/>
              <w:t xml:space="preserve">Evidence in:</w:t>
            </w:r>
          </w:p>
          <w:p>
            <w:pPr/>
            <w:r>
              <w:rPr/>
              <w:t xml:space="preserve"/>
            </w:r>
          </w:p>
          <w:p>
            <w:pPr/>
            <w:r>
              <w:rPr/>
              <w:t xml:space="preserve">O2 I 10.1 Informe de buenas practicas de manejo de incendios for_junio 2024</w:t>
            </w:r>
          </w:p>
          <w:p>
            <w:pPr/>
            <w:r>
              <w:rPr/>
              <w:t xml:space="preserve">O2 I 10.2 Microcuencas declaradas a junio 2024</w:t>
            </w:r>
          </w:p>
          <w:p>
            <w:pPr/>
            <w:r>
              <w:rPr/>
              <w:t xml:space="preserve"/>
            </w:r>
          </w:p>
          <w:p>
            <w:pPr/>
            <w:r>
              <w:rPr/>
              <w:t xml:space="preserve"/>
            </w:r>
          </w:p>
          <w:p>
            <w:pPr/>
            <w:r>
              <w:rPr/>
              <w:t xml:space="preserve">ICF data estimated October 2023: 26,631.64 ha affected by fires.</w:t>
            </w:r>
          </w:p>
          <w:p>
            <w:pPr/>
            <w:r>
              <w:rPr/>
              <w:t xml:space="preserve"/>
            </w:r>
          </w:p>
          <w:p>
            <w:pPr/>
            <w:r>
              <w:rPr/>
              <w:t xml:space="preserve">June 2024: 24,976.04 ha affected by fires.</w:t>
            </w:r>
          </w:p>
          <w:p>
            <w:pPr/>
            <w:r>
              <w:rPr/>
              <w:t xml:space="preserve"/>
            </w:r>
          </w:p>
          <w:p>
            <w:pPr/>
            <w:r>
              <w:rPr/>
              <w:t xml:space="preserve">These data reflect the high vulnerability of these regions to forest fires, possibly due to adverse climatic conditions and uncontrolled human activities. The need to continue implementing effective preventive and response measures, such as the creation of Inter-Institutional Forest Fire Operations Centers (COIIF), training and the donation of tools, to mitigate the impacts of forest fires and preserve the biological corridors essential for environmental sustainability and the resilience of local communities, is highlighted.</w:t>
            </w:r>
          </w:p>
          <w:p>
            <w:pPr/>
            <w:r>
              <w:rPr/>
              <w:t xml:space="preserve"/>
            </w:r>
          </w:p>
          <w:p>
            <w:pPr/>
            <w:r>
              <w:rPr/>
              <w:t xml:space="preserve">Evidence in:</w:t>
            </w:r>
          </w:p>
          <w:p>
            <w:pPr/>
            <w:r>
              <w:rPr/>
              <w:t xml:space="preserve"/>
            </w:r>
          </w:p>
          <w:p>
            <w:pPr/>
            <w:r>
              <w:rPr/>
              <w:t xml:space="preserve">O2 I 10.3 Mapa de Incendios Forestales Corredores Biológicos C+ 2023</w:t>
            </w:r>
          </w:p>
          <w:p>
            <w:pPr/>
            <w:r>
              <w:rPr/>
              <w:t xml:space="preserve">O2 I 10.4 Mapa de Incendios Forestales Corredores Biológicos C+_2024</w:t>
            </w:r>
          </w:p>
          <w:p>
            <w:pPr/>
            <w:r>
              <w:rPr/>
              <w:t xml:space="preserve"/>
            </w:r>
          </w:p>
          <w:p>
            <w:pPr/>
            <w:r>
              <w:rPr/>
              <w:t xml:space="preserve">Three COIIFs were inaugurated: a) ICF Ocotepeque Local Office; b) Regional Office in Comayagua and c) Municipality of Marcala, to address forest fire prevention and control.</w:t>
            </w:r>
          </w:p>
          <w:p>
            <w:pPr/>
            <w:r>
              <w:rPr/>
              <w:t xml:space="preserve"/>
            </w:r>
          </w:p>
          <w:p>
            <w:pPr/>
            <w:r>
              <w:rPr/>
              <w:t xml:space="preserve">Evidence in:</w:t>
            </w:r>
          </w:p>
          <w:p>
            <w:pPr/>
            <w:r>
              <w:rPr/>
              <w:t xml:space="preserve"/>
            </w:r>
          </w:p>
          <w:p>
            <w:pPr/>
            <w:r>
              <w:rPr/>
              <w:t xml:space="preserve">O2 I 10.5 AM_inauguracion_COIIF_Marcala_20230728</w:t>
            </w:r>
          </w:p>
          <w:p>
            <w:pPr/>
            <w:r>
              <w:rPr/>
              <w:t xml:space="preserve">O2 I 10.6 AM_Inauguracion_COIIF_Norte_Copan_20230906</w:t>
            </w:r>
          </w:p>
          <w:p>
            <w:pPr/>
            <w:r>
              <w:rPr/>
              <w:t xml:space="preserve">O2 I 10.7 Informe_Inauguracion_COIIF_Ocotepeque 20231109</w:t>
            </w:r>
          </w:p>
          <w:p>
            <w:pPr/>
            <w:r>
              <w:rPr/>
              <w:t xml:space="preserve">O2 I 10.8 Actas de entrega de equipo COIIF_julio 2023-junio 2024</w:t>
            </w:r>
          </w:p>
          <w:p>
            <w:pPr/>
            <w:r>
              <w:rPr/>
              <w:t xml:space="preserve">O2 I 10.9 Video Smart Fire</w:t>
            </w:r>
          </w:p>
          <w:p>
            <w:pPr/>
            <w:r>
              <w:rPr/>
              <w:t xml:space="preserve"/>
            </w:r>
          </w:p>
          <w:p>
            <w:pPr/>
            <w:r>
              <w:rPr/>
              <w:t xml:space="preserve">https://m.facebook.com/story.php?story_fbid=pfbid0VziTBp8Afe1X4vnVsSKGwLfQJBSLvRw8QsfBp5Qgt6oCYRFYJSWNXzTXpjwC2PjFl&amp;id=100069222189519&amp;mibextid=qC1gEa</w:t>
            </w:r>
          </w:p>
          <w:p>
            <w:pPr/>
            <w:r>
              <w:rPr/>
              <w:t xml:space="preserve"/>
            </w:r>
          </w:p>
          <w:p>
            <w:pPr/>
            <w:r>
              <w:rPr/>
              <w:t xml:space="preserve"/>
            </w:r>
          </w:p>
          <w:p>
            <w:pPr/>
            <w:r>
              <w:rPr/>
              <w:t xml:space="preserve">Developed 17 training events aimed at communities with a high incidence of forest fires and communities in which the project has carried out the process of declaring micro-watersheds (departments of Comayagua, Intibucá and Santa Bárbara). Delivery of 17 community kits aimed at strengthening the capacities of communities to fight forest fires, each containing fire extinguishers, hoe rakes, agricultural rakes, hoes, files, machetes, axes, backpack pump, T-shirts and backpacks for forest firefighters.</w:t>
            </w:r>
          </w:p>
          <w:p>
            <w:pPr/>
            <w:r>
              <w:rPr/>
              <w:t xml:space="preserve"/>
            </w:r>
          </w:p>
          <w:p>
            <w:pPr/>
            <w:r>
              <w:rPr/>
              <w:t xml:space="preserve">Evidence in:</w:t>
            </w:r>
          </w:p>
          <w:p>
            <w:pPr/>
            <w:r>
              <w:rPr/>
              <w:t xml:space="preserve"/>
            </w:r>
          </w:p>
          <w:p>
            <w:pPr/>
            <w:r>
              <w:rPr/>
              <w:t xml:space="preserve">O2 I 10.10 Actas de Entrega de herramientas IF_julio 2023- junio 2024</w:t>
            </w:r>
          </w:p>
          <w:p>
            <w:pPr/>
            <w:r>
              <w:rPr/>
              <w:t xml:space="preserve"/>
            </w:r>
          </w:p>
          <w:p>
            <w:pPr/>
            <w:r>
              <w:rPr/>
              <w:t xml:space="preserve">Seven certificates of forest protection zone declarations were issued for micro-watersheds that supply water. To date, a total of 32 certificates have been delivered.</w:t>
            </w:r>
          </w:p>
          <w:p>
            <w:pPr/>
            <w:r>
              <w:rPr/>
              <w:t xml:space="preserve"/>
            </w:r>
          </w:p>
          <w:p>
            <w:pPr/>
            <w:r>
              <w:rPr/>
              <w:t xml:space="preserve">Evidence in:</w:t>
            </w:r>
          </w:p>
          <w:p>
            <w:pPr/>
            <w:r>
              <w:rPr/>
              <w:t xml:space="preserve"/>
            </w:r>
          </w:p>
          <w:p>
            <w:pPr/>
            <w:r>
              <w:rPr/>
              <w:t xml:space="preserve">O2 I 10.11 Certificados de Declaratoria de Microcuencas  julio 2023 - junio 2024</w:t>
            </w:r>
          </w:p>
          <w:p>
            <w:pPr/>
            <w:r>
              <w:rPr/>
              <w:t xml:space="preserve">O 2.10.12 Certificados de Declaratoria de Microcuencas a junio 2024</w:t>
            </w:r>
          </w:p>
          <w:p>
            <w:pPr/>
            <w:r>
              <w:rPr/>
              <w:t xml:space="preserve">O2 I 10.13 Mapa de microcuencas declaradas al 30 junio 2024</w:t>
            </w:r>
          </w:p>
          <w:p>
            <w:pPr/>
            <w:r>
              <w:rPr/>
              <w:t xml:space="preserve">O2 I 10.14 Mapa de microcuencas declaradas en áreas de PI</w:t>
            </w:r>
          </w:p>
          <w:p>
            <w:pPr/>
            <w:r>
              <w:rPr/>
              <w:t xml:space="preserve"/>
            </w:r>
          </w:p>
          <w:p>
            <w:pPr/>
            <w:r>
              <w:rPr/>
              <w:t xml:space="preserve">During the implementation of the project, 38 micro-watershed Action Plans have been prepared, allowing the communities to plan in a participatory manner the activities to be carried out to solve the environmental problems identified. From July 2023 to June 2024, 11 Action Plans have been prepared.</w:t>
            </w:r>
          </w:p>
          <w:p>
            <w:pPr/>
            <w:r>
              <w:rPr/>
              <w:t xml:space="preserve"/>
            </w:r>
          </w:p>
          <w:p>
            <w:pPr/>
            <w:r>
              <w:rPr/>
              <w:t xml:space="preserve">Evidence in:</w:t>
            </w:r>
          </w:p>
          <w:p>
            <w:pPr/>
            <w:r>
              <w:rPr/>
              <w:t xml:space="preserve"/>
            </w:r>
          </w:p>
          <w:p>
            <w:pPr/>
            <w:r>
              <w:rPr/>
              <w:t xml:space="preserve">O2 I 10.15 Planes de acción de Microcuencas hasta junio 2023</w:t>
            </w:r>
          </w:p>
          <w:p>
            <w:pPr/>
            <w:r>
              <w:rPr/>
              <w:t xml:space="preserve">O2 I 10.16 Planes de acción de Microcuencas_julio 2023 -junio 2024</w:t>
            </w:r>
          </w:p>
          <w:p>
            <w:pPr/>
            <w:r>
              <w:rPr/>
              <w:t xml:space="preserve"/>
            </w:r>
          </w:p>
          <w:p>
            <w:pPr/>
            <w:r>
              <w:rPr/>
              <w:t xml:space="preserve">Prepared a document to carry out the process of declaring micro-watersheds in indigenous peoples' areas.</w:t>
            </w:r>
          </w:p>
          <w:p>
            <w:pPr/>
            <w:r>
              <w:rPr/>
              <w:t xml:space="preserve"/>
            </w:r>
          </w:p>
          <w:p>
            <w:pPr/>
            <w:r>
              <w:rPr/>
              <w:t xml:space="preserve">Evidence in:</w:t>
            </w:r>
          </w:p>
          <w:p>
            <w:pPr/>
            <w:r>
              <w:rPr/>
              <w:t xml:space="preserve"/>
            </w:r>
          </w:p>
          <w:p>
            <w:pPr/>
            <w:r>
              <w:rPr/>
              <w:t xml:space="preserve">O2 I 10.17 Protocolo para declaratoria de Microcuencas en áreas de PI</w:t>
            </w:r>
          </w:p>
          <w:p>
            <w:pPr/>
            <w:r>
              <w:rPr/>
              <w:t xml:space="preserve"/>
            </w:r>
          </w:p>
          <w:p>
            <w:pPr/>
            <w:r>
              <w:rPr/>
              <w:t xml:space="preserve">Elaboration of a methodological document on the approach of technical training in the use of TICs and the application of the Smart-Fire</w:t>
            </w:r>
          </w:p>
          <w:p>
            <w:pPr/>
            <w:r>
              <w:rPr/>
              <w:t xml:space="preserve"/>
            </w:r>
          </w:p>
          <w:p>
            <w:pPr/>
            <w:r>
              <w:rPr/>
              <w:t xml:space="preserve">Evidence in:</w:t>
            </w:r>
          </w:p>
          <w:p>
            <w:pPr/>
            <w:r>
              <w:rPr/>
              <w:t xml:space="preserve"/>
            </w:r>
          </w:p>
          <w:p>
            <w:pPr/>
            <w:r>
              <w:rPr/>
              <w:t xml:space="preserve">O2 I 10.18 Documento_Capacitaciones_SMART FIRE</w:t>
            </w:r>
          </w:p>
          <w:p>
            <w:pPr/>
            <w:r>
              <w:rPr/>
              <w:t xml:space="preserve"/>
            </w:r>
          </w:p>
          <w:p>
            <w:pPr/>
            <w:r>
              <w:rPr/>
              <w:t xml:space="preserve">Elaboration of a methodological document on the approach to training in forest fire prevention and control with a community approach.</w:t>
            </w:r>
          </w:p>
          <w:p>
            <w:pPr/>
            <w:r>
              <w:rPr/>
              <w:t xml:space="preserve"/>
            </w:r>
          </w:p>
          <w:p>
            <w:pPr/>
            <w:r>
              <w:rPr/>
              <w:t xml:space="preserve">Evidence in:</w:t>
            </w:r>
          </w:p>
          <w:p>
            <w:pPr/>
            <w:r>
              <w:rPr/>
              <w:t xml:space="preserve"/>
            </w:r>
          </w:p>
          <w:p>
            <w:pPr/>
            <w:r>
              <w:rPr/>
              <w:t xml:space="preserve">O2 I 10.19 Sistematizacion_Capacitaciones_Comunitarias</w:t>
            </w:r>
          </w:p>
          <w:p>
            <w:pPr/>
            <w:r>
              <w:rPr/>
              <w:t xml:space="preserve"/>
            </w:r>
          </w:p>
          <w:p>
            <w:pPr/>
            <w:r>
              <w:rPr/>
              <w:t xml:space="preserve">16 hypochlorinators were delivered to 13 certified micro-watersheds as part of Project C+, aimed at improving drinking water quality.</w:t>
            </w:r>
          </w:p>
          <w:p>
            <w:pPr/>
            <w:r>
              <w:rPr/>
              <w:t xml:space="preserve"/>
            </w:r>
          </w:p>
          <w:p>
            <w:pPr/>
            <w:r>
              <w:rPr/>
              <w:t xml:space="preserve">Evidence in:</w:t>
            </w:r>
          </w:p>
          <w:p>
            <w:pPr/>
            <w:r>
              <w:rPr/>
              <w:t xml:space="preserve"/>
            </w:r>
          </w:p>
          <w:p>
            <w:pPr/>
            <w:r>
              <w:rPr/>
              <w:t xml:space="preserve">O2 I 10.20 Actas de entrega Hipocloradores</w:t>
            </w:r>
          </w:p>
        </w:tc>
        <w:tc>
          <w:tcPr>
            <w:tcW w:w="4000" w:type="dxa"/>
            <w:gridSpan w:val="1"/>
            <w:noWrap/>
          </w:tcPr>
          <w:p>
            <w:pPr/>
            <w:r>
              <w:rPr/>
              <w:t xml:space="preserve">Accumulated: 269,547.45 ha under forest fire management.</w:t>
            </w:r>
          </w:p>
          <w:p>
            <w:pPr/>
            <w:r>
              <w:rPr/>
              <w:t xml:space="preserve"/>
            </w:r>
          </w:p>
          <w:p>
            <w:pPr/>
            <w:r>
              <w:rPr/>
              <w:t xml:space="preserve">Total 2025: 260,602.48 ha under good forest fire management practices.</w:t>
            </w:r>
          </w:p>
          <w:p>
            <w:pPr/>
            <w:r>
              <w:rPr/>
              <w:t xml:space="preserve">- Direct: 361.93 ha.</w:t>
            </w:r>
          </w:p>
          <w:p>
            <w:pPr/>
            <w:r>
              <w:rPr/>
              <w:t xml:space="preserve">- Indirect: 260,240.55 ha.</w:t>
            </w:r>
          </w:p>
          <w:p>
            <w:pPr/>
            <w:r>
              <w:rPr/>
              <w:t xml:space="preserve"/>
            </w:r>
          </w:p>
          <w:p>
            <w:pPr/>
            <w:r>
              <w:rPr/>
              <w:t xml:space="preserve">Ten new micro-watersheds were declared, bringing the total to 41 forest conservation areas. These new certifications contribute to the conservation of 361.93 hectares, benefiting 9,450 families and 47,732 people in priority areas for forest fire prevention.</w:t>
            </w:r>
          </w:p>
          <w:p>
            <w:pPr/>
            <w:r>
              <w:rPr/>
              <w:t xml:space="preserve">Ten community workshops were held on water contamination and household treatment methods, followed by ICT training sessions on SMART FIRE tools to improve early warning and forest fire response systems, covering an indirect protection area of 28,408.54 hectares.</w:t>
            </w:r>
          </w:p>
          <w:p>
            <w:pPr/>
            <w:r>
              <w:rPr/>
              <w:t xml:space="preserve"/>
            </w:r>
          </w:p>
          <w:p>
            <w:pPr/>
            <w:r>
              <w:rPr/>
              <w:t xml:space="preserve">Evidence in:</w:t>
            </w:r>
          </w:p>
          <w:p>
            <w:pPr/>
            <w:r>
              <w:rPr/>
              <w:t xml:space="preserve">Ob I 10.1 Microcuencuas declaradas</w:t>
            </w:r>
          </w:p>
          <w:p>
            <w:pPr/>
            <w:r>
              <w:rPr/>
              <w:t xml:space="preserve">Ob I 10.2 Capacitaciones</w:t>
            </w:r>
          </w:p>
          <w:p>
            <w:pPr/>
            <w:r>
              <w:rPr/>
              <w:t xml:space="preserve"/>
            </w:r>
          </w:p>
          <w:p>
            <w:pPr/>
            <w:r>
              <w:rPr/>
              <w:t xml:space="preserve"/>
            </w:r>
          </w:p>
          <w:p>
            <w:pPr/>
            <w:r>
              <w:rPr/>
              <w:t xml:space="preserve">Two Interinstitutional Operations Centers for Forest Fire Prevention (COIIF) were established in Santa Bárbara and Ocotepeque (Valle de Sensenti) to improve coordination and response to fires in key conservation areas. Protecting an indirect area of 217,027.52 ha in two biological corridors. These centers strengthen interinstitutional management to protect biological corridors and natural protected areas in the region.</w:t>
            </w:r>
          </w:p>
          <w:p>
            <w:pPr/>
            <w:r>
              <w:rPr/>
              <w:t xml:space="preserve"/>
            </w:r>
          </w:p>
          <w:p>
            <w:pPr/>
            <w:r>
              <w:rPr/>
              <w:t xml:space="preserve">Evidence in:</w:t>
            </w:r>
          </w:p>
          <w:p>
            <w:pPr/>
            <w:r>
              <w:rPr/>
              <w:t xml:space="preserve">Ob I 10.3 COIFF</w:t>
            </w:r>
          </w:p>
          <w:p>
            <w:pPr/>
            <w:r>
              <w:rPr/>
              <w:t xml:space="preserve">Ob I 10.4 COIIF</w:t>
            </w:r>
          </w:p>
          <w:p>
            <w:pPr/>
            <w:r>
              <w:rPr/>
              <w:t xml:space="preserve"/>
            </w:r>
          </w:p>
          <w:p>
            <w:pPr/>
            <w:r>
              <w:rPr/>
              <w:t xml:space="preserve"/>
            </w:r>
          </w:p>
          <w:p>
            <w:pPr/>
            <w:r>
              <w:rPr/>
              <w:t xml:space="preserve">In efforts to enhance operational capacity for forest fire prevention and control, specialized equipment and tools were donated to the Interinstitutional Operations Centers for Forest Fire Prevention (COIIF) located in Santa Bárbara and Ocotepeque (Valle de Sensenti). The donated supplies support monitoring, coordination, and planning activities, as well as direct fire-fighting operations carried out by the brigades.</w:t>
            </w:r>
          </w:p>
          <w:p>
            <w:pPr/>
            <w:r>
              <w:rPr/>
              <w:t xml:space="preserve"/>
            </w:r>
          </w:p>
          <w:p>
            <w:pPr/>
            <w:r>
              <w:rPr/>
              <w:t xml:space="preserve">Evidence in:</w:t>
            </w:r>
          </w:p>
          <w:p>
            <w:pPr/>
            <w:r>
              <w:rPr/>
              <w:t xml:space="preserve">Ob I 10.5 Actas entrega de equipo a COIIF</w:t>
            </w:r>
          </w:p>
          <w:p>
            <w:pPr/>
            <w:r>
              <w:rPr/>
              <w:t xml:space="preserve"/>
            </w:r>
          </w:p>
          <w:p>
            <w:pPr/>
            <w:r>
              <w:rPr/>
              <w:t xml:space="preserve"/>
            </w:r>
          </w:p>
          <w:p>
            <w:pPr/>
            <w:r>
              <w:rPr/>
              <w:t xml:space="preserve">As part of actions to strengthen community management in forest fire prevention and control, materials and equipment were delivered to water committees located within declared micro-watersheds.</w:t>
            </w:r>
          </w:p>
          <w:p>
            <w:pPr/>
            <w:r>
              <w:rPr/>
              <w:t xml:space="preserve"/>
            </w:r>
          </w:p>
          <w:p>
            <w:pPr/>
            <w:r>
              <w:rPr/>
              <w:t xml:space="preserve">Evidence in:</w:t>
            </w:r>
          </w:p>
          <w:p>
            <w:pPr/>
            <w:r>
              <w:rPr/>
              <w:t xml:space="preserve">Ob I 10.6 Actas entrega materiales juntas de agua</w:t>
            </w:r>
          </w:p>
          <w:p>
            <w:pPr/>
            <w:r>
              <w:rPr/>
              <w:t xml:space="preserve"/>
            </w:r>
          </w:p>
          <w:p>
            <w:pPr/>
            <w:r>
              <w:rPr/>
              <w:t xml:space="preserve"/>
            </w:r>
          </w:p>
          <w:p>
            <w:pPr/>
            <w:r>
              <w:rPr/>
              <w:t xml:space="preserve">A microbiological and chemical study was conducted to assess water quality in 21 micro-watersheds that provide drinking water to communities in southwestern Honduras. Microbiological parameters were analyzed to detect the presence of indicator organisms of contamination, while zinc concentrations were measured to evaluate potential health risks or benefits. The results were shared with the communities as part of the local empowerment process. The implementation of actions falls to the community organizations, especially considering that they have been strengthened through the micro-watershed action plans, both in operational capacities and water management.</w:t>
            </w:r>
          </w:p>
          <w:p>
            <w:pPr/>
            <w:r>
              <w:rPr/>
              <w:t xml:space="preserve"/>
            </w:r>
          </w:p>
          <w:p>
            <w:pPr/>
            <w:r>
              <w:rPr/>
              <w:t xml:space="preserve">Evidence in:</w:t>
            </w:r>
          </w:p>
          <w:p>
            <w:pPr/>
            <w:r>
              <w:rPr/>
              <w:t xml:space="preserve">Ob I 10.7 Analisis de calidad de agua</w:t>
            </w:r>
          </w:p>
          <w:p>
            <w:pPr/>
            <w:r>
              <w:rPr/>
              <w:t xml:space="preserve"/>
            </w:r>
          </w:p>
          <w:p>
            <w:pPr/>
            <w:r>
              <w:rPr/>
              <w:t xml:space="preserve"/>
            </w:r>
          </w:p>
          <w:p>
            <w:pPr/>
            <w:r>
              <w:rPr/>
              <w:t xml:space="preserve">The First National Congress of Interinstitutional Operations Centers for Forest Fire Prevention (COIIF) was held with the aim of strengthening the technical and operational capacities of COIIFs across Honduras. This event marked a milestone in interinstitutional coordination for forest fire management by bringing together government authorities, technical experts, and representatives from key institutions.</w:t>
            </w:r>
          </w:p>
          <w:p>
            <w:pPr/>
            <w:r>
              <w:rPr/>
              <w:t xml:space="preserve"/>
            </w:r>
          </w:p>
          <w:p>
            <w:pPr/>
            <w:r>
              <w:rPr/>
              <w:t xml:space="preserve">Evidence in:</w:t>
            </w:r>
          </w:p>
          <w:p>
            <w:pPr/>
            <w:r>
              <w:rPr/>
              <w:t xml:space="preserve">Ob I 10.8 Congreso COIIF</w:t>
            </w:r>
          </w:p>
          <w:p>
            <w:pPr/>
            <w:r>
              <w:rPr/>
              <w:t xml:space="preserve"/>
            </w:r>
          </w:p>
          <w:p>
            <w:pPr/>
            <w:r>
              <w:rPr/>
              <w:t xml:space="preserve">Eleven community projects are implementing actions focused on integrated fire management, water governance, and climate resilience. These efforts contribute indirectly to the conservation of 14,804.49 hectares across 10 micro-watersheds, protected areas, and other key conservation zones within the biological corridors of southwestern Honduras.</w:t>
            </w:r>
          </w:p>
          <w:p>
            <w:pPr/>
            <w:r>
              <w:rPr/>
              <w:t xml:space="preserve"/>
            </w:r>
          </w:p>
          <w:p>
            <w:pPr/>
            <w:r>
              <w:rPr/>
              <w:t xml:space="preserve">Evidence in:</w:t>
            </w:r>
          </w:p>
          <w:p>
            <w:pPr/>
            <w:r>
              <w:rPr/>
              <w:t xml:space="preserve">Ob I 10.9 PPC</w:t>
            </w:r>
          </w:p>
        </w:tc>
      </w:tr>
      <w:tr>
        <w:trPr/>
        <w:tc>
          <w:tcPr>
            <w:tcW w:w="4000" w:type="dxa"/>
            <w:gridSpan w:val="1"/>
            <w:noWrap/>
          </w:tcPr>
          <w:p>
            <w:pPr/>
            <w:r>
              <w:rPr/>
              <w:t xml:space="preserve">Area of forest (ha) in private areas under sustainable management  that contribute to improve biodiversity habitat, climate change mitigation and water regulation.</w:t>
            </w:r>
          </w:p>
        </w:tc>
        <w:tc>
          <w:tcPr>
            <w:tcW w:w="2000" w:type="dxa"/>
            <w:gridSpan w:val="1"/>
            <w:noWrap/>
          </w:tcPr>
          <w:p>
            <w:pPr/>
            <w:r>
              <w:rPr/>
              <w:t xml:space="preserve">0</w:t>
            </w:r>
          </w:p>
        </w:tc>
        <w:tc>
          <w:tcPr>
            <w:tcW w:w="2000" w:type="dxa"/>
            <w:gridSpan w:val="1"/>
            <w:noWrap/>
          </w:tcPr>
          <w:p>
            <w:pPr/>
            <w:r>
              <w:rPr/>
              <w:t xml:space="preserve">100</w:t>
            </w:r>
          </w:p>
        </w:tc>
        <w:tc>
          <w:tcPr>
            <w:tcW w:w="2000" w:type="dxa"/>
            <w:gridSpan w:val="1"/>
            <w:noWrap/>
          </w:tcPr>
          <w:p>
            <w:pPr/>
            <w:r>
              <w:rPr/>
              <w:t xml:space="preserve">800</w:t>
            </w:r>
          </w:p>
        </w:tc>
        <w:tc>
          <w:tcPr>
            <w:tcW w:w="4000" w:type="dxa"/>
            <w:gridSpan w:val="1"/>
            <w:noWrap/>
          </w:tcPr>
          <w:p>
            <w:pPr/>
            <w:r>
              <w:rPr/>
              <w:t xml:space="preserve">Consolidated the "Green Ring" biological corridor initiative file, promoted by owners of Private Nature Reserves in the department of Intibucá and articulated in the REHNAP. In the area of this biological corridor there are five RNP for a total of 1,070.48 hectares, which promote protection and governance. The file was handed over to CONACOBIH for certification. The RNP found within the CB Green Ring are:</w:t>
            </w:r>
          </w:p>
          <w:p>
            <w:pPr/>
            <w:r>
              <w:rPr/>
              <w:t xml:space="preserve">- Buena Vista, El Consejero - Laguna Seca y El Rosario (p. 18 and 19 of the biophysical diagnosis of CB Anillo Verde)</w:t>
            </w:r>
          </w:p>
          <w:p>
            <w:pPr/>
            <w:r>
              <w:rPr/>
              <w:t xml:space="preserve">- Vista Hermosa and Cotán (files)</w:t>
            </w:r>
          </w:p>
          <w:p>
            <w:pPr/>
            <w:r>
              <w:rPr/>
              <w:t xml:space="preserve"/>
            </w:r>
          </w:p>
          <w:p>
            <w:pPr/>
            <w:r>
              <w:rPr/>
              <w:t xml:space="preserve">Evidence in:</w:t>
            </w:r>
          </w:p>
          <w:p>
            <w:pPr/>
            <w:r>
              <w:rPr/>
              <w:t xml:space="preserve"/>
            </w:r>
          </w:p>
          <w:p>
            <w:pPr/>
            <w:r>
              <w:rPr/>
              <w:t xml:space="preserve">O1 I 4.3 Expediente_CB_Anillo_verde</w:t>
            </w:r>
          </w:p>
          <w:p>
            <w:pPr/>
            <w:r>
              <w:rPr/>
              <w:t xml:space="preserve">O2 I 11.6 DIAGNOSTICO BIOFISICO Y SOCIOECONOMICO CB ANILLO VERDE</w:t>
            </w:r>
          </w:p>
          <w:p>
            <w:pPr/>
            <w:r>
              <w:rPr/>
              <w:t xml:space="preserve"/>
            </w:r>
          </w:p>
          <w:p>
            <w:pPr/>
            <w:r>
              <w:rPr/>
              <w:t xml:space="preserve">https://www.youtube.com/watch?v=WwDQzR-j8L8</w:t>
            </w:r>
          </w:p>
          <w:p>
            <w:pPr/>
            <w:r>
              <w:rPr/>
              <w:t xml:space="preserve"/>
            </w:r>
          </w:p>
          <w:p>
            <w:pPr/>
            <w:r>
              <w:rPr/>
              <w:t xml:space="preserve">Six files of RNP initiatives have been formed in a total area of 161.73. Two initiatives are located within the area of the Green Belt Biological Corridor, a) RNP Cotan and b) Bella Vista.</w:t>
            </w:r>
          </w:p>
          <w:p>
            <w:pPr/>
            <w:r>
              <w:rPr/>
              <w:t xml:space="preserve"/>
            </w:r>
          </w:p>
          <w:p>
            <w:pPr/>
            <w:r>
              <w:rPr/>
              <w:t xml:space="preserve">Evidence in:</w:t>
            </w:r>
          </w:p>
          <w:p>
            <w:pPr/>
            <w:r>
              <w:rPr/>
              <w:t xml:space="preserve"/>
            </w:r>
          </w:p>
          <w:p>
            <w:pPr/>
            <w:r>
              <w:rPr/>
              <w:t xml:space="preserve">O2 I 11.1 Expediente RNP Vista Hermosa</w:t>
            </w:r>
          </w:p>
          <w:p>
            <w:pPr/>
            <w:r>
              <w:rPr/>
              <w:t xml:space="preserve">O2 I 11.2 Expediente RNP Desarrollo Turistico Cartagena</w:t>
            </w:r>
          </w:p>
          <w:p>
            <w:pPr/>
            <w:r>
              <w:rPr/>
              <w:t xml:space="preserve">O2 I 11.3 Expediente RNP La Misión</w:t>
            </w:r>
          </w:p>
          <w:p>
            <w:pPr/>
            <w:r>
              <w:rPr/>
              <w:t xml:space="preserve">O2 I 11.4 Expediente RNP Zona Verde</w:t>
            </w:r>
          </w:p>
          <w:p>
            <w:pPr/>
            <w:r>
              <w:rPr/>
              <w:t xml:space="preserve">O2 I 11.5 Acta de entrega de Expediente RNP Cotan</w:t>
            </w:r>
          </w:p>
        </w:tc>
        <w:tc>
          <w:tcPr>
            <w:tcW w:w="4000" w:type="dxa"/>
            <w:gridSpan w:val="1"/>
            <w:noWrap/>
          </w:tcPr>
          <w:p>
            <w:pPr/>
            <w:r>
              <w:rPr/>
              <w:t xml:space="preserve">Total area: 1,365.76 hectares</w:t>
            </w:r>
          </w:p>
          <w:p>
            <w:pPr/>
            <w:r>
              <w:rPr/>
              <w:t xml:space="preserve">Green Ring Biological Corridor: 1,078 hectares</w:t>
            </w:r>
          </w:p>
          <w:p>
            <w:pPr/>
            <w:r>
              <w:rPr/>
              <w:t xml:space="preserve">11 private conservation proposals: 287.76 hectares.</w:t>
            </w:r>
          </w:p>
          <w:p>
            <w:pPr/>
            <w:r>
              <w:rPr/>
              <w:t xml:space="preserve"/>
            </w:r>
          </w:p>
          <w:p>
            <w:pPr/>
            <w:r>
              <w:rPr/>
              <w:t xml:space="preserve">One of the most notable initiatives is the Green Ring Biological Corridor, which spans 1,078 hectares of pine–oak forest—an essential habitat for migratory birds, particularly endangered warbler species. In addition, 11 private conservation proposals have been developed, covering a combined area of 287.76 hectares. These areas are currently in the process of being certified as Private Nature Reserves (PNRs) and are strategically located to enhance biological connectivity between protected areas and priority biological corridors.</w:t>
            </w:r>
          </w:p>
          <w:p>
            <w:pPr/>
            <w:r>
              <w:rPr/>
              <w:t xml:space="preserve">The process has been carried out in collaboration with private landowners who hold legally documented properties with high conservation value. This work involves a series of technical and legal steps, including biological and physical assessments of the land, boundary mapping, and the compilation of all required documentation and credentials to complete the certification files, which will be submitted to the Forest Conservation Institute (ICF).</w:t>
            </w:r>
          </w:p>
          <w:p>
            <w:pPr/>
            <w:r>
              <w:rPr/>
              <w:t xml:space="preserve"/>
            </w:r>
          </w:p>
          <w:p>
            <w:pPr/>
            <w:r>
              <w:rPr/>
              <w:t xml:space="preserve">Evidence in:</w:t>
            </w:r>
          </w:p>
          <w:p>
            <w:pPr/>
            <w:r>
              <w:rPr/>
              <w:t xml:space="preserve">Ob I 11.1 Certificación de Reservas Naturales Privadas</w:t>
            </w:r>
          </w:p>
          <w:p>
            <w:pPr/>
            <w:r>
              <w:rPr/>
              <w:t xml:space="preserve">Ob I 11.2 Ecofinca la Bendicion</w:t>
            </w:r>
          </w:p>
          <w:p>
            <w:pPr/>
            <w:r>
              <w:rPr/>
              <w:t xml:space="preserve">Ob I 11.3 RNP El Pulmon, Yamaranguila</w:t>
            </w:r>
          </w:p>
          <w:p>
            <w:pPr/>
            <w:r>
              <w:rPr/>
              <w:t xml:space="preserve">Ob I 11.4 Bosque Dorado</w:t>
            </w:r>
          </w:p>
          <w:p>
            <w:pPr/>
            <w:r>
              <w:rPr/>
              <w:t xml:space="preserve">Ob I 11.5 Galeria fotográfica</w:t>
            </w:r>
          </w:p>
          <w:p>
            <w:pPr/>
            <w:r>
              <w:rPr/>
              <w:t xml:space="preserve">Ob I 11.6 Anillo Verde Imagen Satelital</w:t>
            </w:r>
          </w:p>
          <w:p>
            <w:pPr/>
            <w:r>
              <w:rPr/>
              <w:t xml:space="preserve">Ob I 11.7 Mapa Propuesta Anillo Verde</w:t>
            </w:r>
          </w:p>
          <w:p>
            <w:pPr/>
            <w:r>
              <w:rPr/>
              <w:t xml:space="preserve"/>
            </w:r>
          </w:p>
          <w:p>
            <w:pPr/>
            <w:r>
              <w:rPr/>
              <w:t xml:space="preserve"/>
            </w:r>
          </w:p>
          <w:p>
            <w:pPr/>
            <w:r>
              <w:rPr/>
              <w:t xml:space="preserve">Two videos were produced highlighting the importance of private nature reserves in wildlife conservation and their contribution to ecological connectivity between biological corridors. The videos also emphasize the motivation of landowners to voluntarily dedicate their forested areas to conservation, thereby contributing to the preservation of biodiversity and ecosystem services.</w:t>
            </w:r>
          </w:p>
          <w:p>
            <w:pPr/>
            <w:r>
              <w:rPr/>
              <w:t xml:space="preserve"/>
            </w:r>
          </w:p>
          <w:p>
            <w:pPr/>
            <w:r>
              <w:rPr/>
              <w:t xml:space="preserve"/>
            </w:r>
          </w:p>
          <w:p>
            <w:pPr/>
            <w:r>
              <w:rPr/>
              <w:t xml:space="preserve">Evidence in:</w:t>
            </w:r>
          </w:p>
          <w:p>
            <w:pPr/>
            <w:r>
              <w:rPr/>
              <w:t xml:space="preserve">Ob I 11.8 RNP</w:t>
            </w:r>
          </w:p>
          <w:p>
            <w:pPr/>
            <w:r>
              <w:rPr/>
              <w:t xml:space="preserve">Ob I 11.9 Reserva Cartagena</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3</w:t>
            </w:r>
          </w:p>
          <w:p>
            <w:pPr/>
            <w:r>
              <w:rPr>
                <w:b w:val="1"/>
                <w:bCs w:val="1"/>
              </w:rPr>
              <w:t xml:space="preserve">Establishing supply chain initiatives to increase income of farmers derived from coffee, cocoa, sustainable agroforestry, and ecosystem services</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Annual gross income (USD) per producer and gender and derived from: a) coffee under agroforestry and b) cocoa under agroforestry, that contributes to reduce the gender inequality gap.</w:t>
            </w:r>
          </w:p>
        </w:tc>
        <w:tc>
          <w:tcPr>
            <w:tcW w:w="2000" w:type="dxa"/>
            <w:gridSpan w:val="1"/>
            <w:noWrap/>
          </w:tcPr>
          <w:p>
            <w:pPr/>
            <w:r>
              <w:rPr/>
              <w:t xml:space="preserve">-Men (2ha/family) a. 1197 b.383 Women (2ha/family) a. 1078 b. 344</w:t>
            </w:r>
          </w:p>
          <w:p>
            <w:pPr/>
            <w:r>
              <w:rPr/>
              <w:t xml:space="preserve"/>
            </w:r>
          </w:p>
          <w:p>
            <w:pPr/>
            <w:r>
              <w:rPr/>
              <w:t xml:space="preserve"/>
            </w:r>
          </w:p>
        </w:tc>
        <w:tc>
          <w:tcPr>
            <w:tcW w:w="2000" w:type="dxa"/>
            <w:gridSpan w:val="1"/>
            <w:noWrap/>
          </w:tcPr>
          <w:p>
            <w:pPr/>
            <w:r>
              <w:rPr/>
              <w:t xml:space="preserve">-Men (2ha/family) a. 1557 b.696 Women (2ha/family) a. 1464 b. 655</w:t>
            </w:r>
          </w:p>
        </w:tc>
        <w:tc>
          <w:tcPr>
            <w:tcW w:w="2000" w:type="dxa"/>
            <w:gridSpan w:val="1"/>
            <w:noWrap/>
          </w:tcPr>
          <w:p>
            <w:pPr/>
            <w:r>
              <w:rPr/>
              <w:t xml:space="preserve">-Men (2ha/family) a. 2595 b.1161 -Women (2ha/family) a. 2543 b. 1138</w:t>
            </w:r>
          </w:p>
        </w:tc>
        <w:tc>
          <w:tcPr>
            <w:tcW w:w="4000" w:type="dxa"/>
            <w:gridSpan w:val="1"/>
            <w:noWrap/>
          </w:tcPr>
          <w:p>
            <w:pPr/>
            <w:r>
              <w:rPr/>
              <w:t xml:space="preserve">The project has supported 3,072 coffee-producing families (2,487 men and 585 women) and 348 cocoa-producing families (274 men and 74 women). An analysis of the net annual income differentiated by gender in coffee and cocoa value chains was carried out for the beneficiaries of the project, using production records updated to June 2024.</w:t>
            </w:r>
          </w:p>
          <w:p>
            <w:pPr/>
            <w:r>
              <w:rPr/>
              <w:t xml:space="preserve"/>
            </w:r>
          </w:p>
          <w:p>
            <w:pPr/>
            <w:r>
              <w:rPr/>
              <w:t xml:space="preserve">https://qgiscloud.com/CONECTA/Cafe_y_cacao_bajo_SAF_CONECTA_2024</w:t>
            </w:r>
          </w:p>
          <w:p>
            <w:pPr/>
            <w:r>
              <w:rPr/>
              <w:t xml:space="preserve"/>
            </w:r>
          </w:p>
          <w:p>
            <w:pPr/>
            <w:r>
              <w:rPr/>
              <w:t xml:space="preserve">-Men (2ha/family) a. USD 2,990.91; b. USD 1,258.53</w:t>
            </w:r>
          </w:p>
          <w:p>
            <w:pPr/>
            <w:r>
              <w:rPr/>
              <w:t xml:space="preserve">-Women (2ha/family) a. USD 2,831.12; b. USD 1,180.71</w:t>
            </w:r>
          </w:p>
          <w:p>
            <w:pPr/>
            <w:r>
              <w:rPr/>
              <w:t xml:space="preserve"/>
            </w:r>
          </w:p>
          <w:p>
            <w:pPr/>
            <w:r>
              <w:rPr/>
              <w:t xml:space="preserve">Evidence in:</w:t>
            </w:r>
          </w:p>
          <w:p>
            <w:pPr/>
            <w:r>
              <w:rPr/>
              <w:t xml:space="preserve"/>
            </w:r>
          </w:p>
          <w:p>
            <w:pPr/>
            <w:r>
              <w:rPr/>
              <w:t xml:space="preserve"/>
            </w:r>
          </w:p>
          <w:p>
            <w:pPr/>
            <w:r>
              <w:rPr/>
              <w:t xml:space="preserve">O3 I 12.1 Informe de ingresos netos de cacao bajo SAF por género (2024)</w:t>
            </w:r>
          </w:p>
          <w:p>
            <w:pPr/>
            <w:r>
              <w:rPr/>
              <w:t xml:space="preserve">O3 I 12.2 Informe de ingresos netos de café bajo SAF por género (2024)</w:t>
            </w:r>
          </w:p>
          <w:p>
            <w:pPr/>
            <w:r>
              <w:rPr/>
              <w:t xml:space="preserve">Ob I 3.3 Mapa de fincas de cacao bajo SAF C+_2024</w:t>
            </w:r>
          </w:p>
          <w:p>
            <w:pPr/>
            <w:r>
              <w:rPr/>
              <w:t xml:space="preserve">Ob I 3.4 Mapa de fincas de café bajo SAF C+_2024</w:t>
            </w:r>
          </w:p>
        </w:tc>
        <w:tc>
          <w:tcPr>
            <w:tcW w:w="4000" w:type="dxa"/>
            <w:gridSpan w:val="1"/>
            <w:noWrap/>
          </w:tcPr>
          <w:p>
            <w:pPr/>
            <w:r>
              <w:rPr/>
              <w:t xml:space="preserve">Coffee sector (2024)</w:t>
            </w:r>
          </w:p>
          <w:p>
            <w:pPr/>
            <w:r>
              <w:rPr/>
              <w:t xml:space="preserve">•	Men (2 ha/family):</w:t>
            </w:r>
          </w:p>
          <w:p>
            <w:pPr/>
            <w:r>
              <w:rPr/>
              <w:t xml:space="preserve">Average annual net income per family: USD 22,702.07</w:t>
            </w:r>
          </w:p>
          <w:p>
            <w:pPr/>
            <w:r>
              <w:rPr/>
              <w:t xml:space="preserve">•	Women (2 ha/family):</w:t>
            </w:r>
          </w:p>
          <w:p>
            <w:pPr/>
            <w:r>
              <w:rPr/>
              <w:t xml:space="preserve">Average annual net income per family: USD 11,155.38</w:t>
            </w:r>
          </w:p>
          <w:p>
            <w:pPr/>
            <w:r>
              <w:rPr/>
              <w:t xml:space="preserve">See (Ob I 12.1 Informe Técnico cafe bajo SAF and Ob | 12.3 a Base de COsecha)</w:t>
            </w:r>
          </w:p>
          <w:p>
            <w:pPr/>
            <w:r>
              <w:rPr/>
              <w:t xml:space="preserve"/>
            </w:r>
          </w:p>
          <w:p>
            <w:pPr/>
            <w:r>
              <w:rPr/>
              <w:t xml:space="preserve">Cocoa sector (2024)</w:t>
            </w:r>
          </w:p>
          <w:p>
            <w:pPr/>
            <w:r>
              <w:rPr/>
              <w:t xml:space="preserve">•	Men (2 ha/family):</w:t>
            </w:r>
          </w:p>
          <w:p>
            <w:pPr/>
            <w:r>
              <w:rPr/>
              <w:t xml:space="preserve">Average annual net income per family: USD 1,258.53</w:t>
            </w:r>
          </w:p>
          <w:p>
            <w:pPr/>
            <w:r>
              <w:rPr/>
              <w:t xml:space="preserve">•	Women (2 ha/family):</w:t>
            </w:r>
          </w:p>
          <w:p>
            <w:pPr/>
            <w:r>
              <w:rPr/>
              <w:t xml:space="preserve">Average annual net income per family: USD 1,180.71</w:t>
            </w:r>
          </w:p>
          <w:p>
            <w:pPr/>
            <w:r>
              <w:rPr/>
              <w:t xml:space="preserve">See (Ob I 12.2 Informe técnico cacao bajo SAF)</w:t>
            </w:r>
          </w:p>
          <w:p>
            <w:pPr/>
            <w:r>
              <w:rPr/>
              <w:t xml:space="preserve"/>
            </w:r>
          </w:p>
          <w:p>
            <w:pPr/>
            <w:r>
              <w:rPr/>
              <w:t xml:space="preserve">The project has provided direct support to a total of 5,139 producer families:</w:t>
            </w:r>
          </w:p>
          <w:p>
            <w:pPr/>
            <w:r>
              <w:rPr/>
              <w:t xml:space="preserve">Coffee: 4,791 families, of which 3,879 are men and 910 are women.</w:t>
            </w:r>
          </w:p>
          <w:p>
            <w:pPr/>
            <w:r>
              <w:rPr/>
              <w:t xml:space="preserve">Cocoa: 348 families, comprising 274 men and 74 women.</w:t>
            </w:r>
          </w:p>
          <w:p>
            <w:pPr/>
            <w:r>
              <w:rPr/>
              <w:t xml:space="preserve"/>
            </w:r>
          </w:p>
          <w:p>
            <w:pPr/>
            <w:r>
              <w:rPr/>
              <w:t xml:space="preserve">Evidence in:</w:t>
            </w:r>
          </w:p>
          <w:p>
            <w:pPr/>
            <w:r>
              <w:rPr/>
              <w:t xml:space="preserve">Ob I 12.1 Informe Técnico cafe bajo SAF</w:t>
            </w:r>
          </w:p>
          <w:p>
            <w:pPr/>
            <w:r>
              <w:rPr/>
              <w:t xml:space="preserve">Ob I 12.2 Informe técnico cacao bajo SAF</w:t>
            </w:r>
          </w:p>
          <w:p>
            <w:pPr/>
            <w:r>
              <w:rPr/>
              <w:t xml:space="preserve">Ob I 12.3a Base de COSECHA 22-23 y 2023-3024 Cafe</w:t>
            </w:r>
          </w:p>
          <w:p>
            <w:pPr/>
            <w:r>
              <w:rPr/>
              <w:t xml:space="preserve">Ob I 12.3b   Productores de cacao bajo SAF 2024</w:t>
            </w:r>
          </w:p>
          <w:p>
            <w:pPr/>
            <w:r>
              <w:rPr/>
              <w:t xml:space="preserve"/>
            </w:r>
          </w:p>
          <w:p>
            <w:pPr/>
            <w:r>
              <w:rPr/>
              <w:t xml:space="preserve"/>
            </w:r>
          </w:p>
          <w:p>
            <w:pPr/>
            <w:r>
              <w:rPr/>
              <w:t xml:space="preserve">During the 2024-2025 period, a comprehensive training strategy was implemented to strengthen the technical and productive capacities of coffee and cocoa producers through specialized workshops covering topics such as marketing, sustainable business models, barismo, cupping, agroprocessing, and integrated pest and disease management. Special attention was given to cocoa producers facing phytosanitary challenges by including specific content to improve crop health and sustainability. As a result, 166 new producer families (84 women and 82 men) and 1,242 coffee-producing families (1,080 men and 160 women) were trained, promoting gender inclusion and equity in access to technical knowledge.</w:t>
            </w:r>
          </w:p>
          <w:p>
            <w:pPr/>
            <w:r>
              <w:rPr/>
              <w:t xml:space="preserve"/>
            </w:r>
          </w:p>
          <w:p>
            <w:pPr/>
            <w:r>
              <w:rPr/>
              <w:t xml:space="preserve">Evidence in folder:</w:t>
            </w:r>
          </w:p>
          <w:p>
            <w:pPr/>
            <w:r>
              <w:rPr/>
              <w:t xml:space="preserve">Ob I 12.4 Jornada Capacitaciones Conecta+</w:t>
            </w:r>
          </w:p>
          <w:p>
            <w:pPr/>
            <w:r>
              <w:rPr/>
              <w:t xml:space="preserve"/>
            </w:r>
          </w:p>
          <w:p>
            <w:pPr/>
            <w:r>
              <w:rPr/>
              <w:t xml:space="preserve"/>
            </w:r>
          </w:p>
          <w:p>
            <w:pPr/>
            <w:r>
              <w:rPr/>
              <w:t xml:space="preserve">Nine training sessions were conducted on customer service, focused on eco-agro-tourism enterprises. Additionally, four training sessions were held on sustainable tourism, integrated landscape management, and climate change. These sessions targeted key stakeholders, including Indigenous groups and with a gender focus, aiming to promote environmentally sustainable small enterprises, empower communities, and foster their economic and social development through sustainable tourism, generating economic benefits while contributing to environmental conservation.</w:t>
            </w:r>
          </w:p>
          <w:p>
            <w:pPr/>
            <w:r>
              <w:rPr/>
              <w:t xml:space="preserve"/>
            </w:r>
          </w:p>
          <w:p>
            <w:pPr/>
            <w:r>
              <w:rPr/>
              <w:t xml:space="preserve">Evidence in:</w:t>
            </w:r>
          </w:p>
          <w:p>
            <w:pPr/>
            <w:r>
              <w:rPr/>
              <w:t xml:space="preserve">Ob I 12.5 Jornadas de Capacitación Solidaridad</w:t>
            </w:r>
          </w:p>
        </w:tc>
      </w:tr>
      <w:tr>
        <w:trPr/>
        <w:tc>
          <w:tcPr>
            <w:tcW w:w="4000" w:type="dxa"/>
            <w:gridSpan w:val="1"/>
            <w:noWrap/>
          </w:tcPr>
          <w:p>
            <w:pPr/>
            <w:r>
              <w:rPr/>
              <w:t xml:space="preserve">Number of families, with headship disaggregated by sex, that access to credit and environmental incentives to promote sustainable and biodiversity-friendly practices, including product quality improvement and development approved for producers of coffee and cocoa under agroforestry.</w:t>
            </w:r>
          </w:p>
        </w:tc>
        <w:tc>
          <w:tcPr>
            <w:tcW w:w="2000" w:type="dxa"/>
            <w:gridSpan w:val="1"/>
            <w:noWrap/>
          </w:tcPr>
          <w:p>
            <w:pPr/>
            <w:r>
              <w:rPr/>
              <w:t xml:space="preserve">-Coffee: 555</w:t>
            </w:r>
          </w:p>
          <w:p>
            <w:pPr/>
            <w:r>
              <w:rPr/>
              <w:t xml:space="preserve">-Cocoa: 120</w:t>
            </w:r>
          </w:p>
        </w:tc>
        <w:tc>
          <w:tcPr>
            <w:tcW w:w="2000" w:type="dxa"/>
            <w:gridSpan w:val="1"/>
            <w:noWrap/>
          </w:tcPr>
          <w:p>
            <w:pPr/>
            <w:r>
              <w:rPr/>
              <w:t xml:space="preserve">-Coffee: 1,480</w:t>
            </w:r>
          </w:p>
          <w:p>
            <w:pPr/>
            <w:r>
              <w:rPr/>
              <w:t xml:space="preserve">-Cocoa: 180</w:t>
            </w:r>
          </w:p>
        </w:tc>
        <w:tc>
          <w:tcPr>
            <w:tcW w:w="2000" w:type="dxa"/>
            <w:gridSpan w:val="1"/>
            <w:noWrap/>
          </w:tcPr>
          <w:p>
            <w:pPr/>
            <w:r>
              <w:rPr/>
              <w:t xml:space="preserve">-Coffee: 2,775</w:t>
            </w:r>
          </w:p>
          <w:p>
            <w:pPr/>
            <w:r>
              <w:rPr/>
              <w:t xml:space="preserve">-Cocoa: 225</w:t>
            </w:r>
          </w:p>
        </w:tc>
        <w:tc>
          <w:tcPr>
            <w:tcW w:w="4000" w:type="dxa"/>
            <w:gridSpan w:val="1"/>
            <w:noWrap/>
          </w:tcPr>
          <w:p>
            <w:pPr/>
            <w:r>
              <w:rPr/>
              <w:t xml:space="preserve">Environmental credits and incentives to promote sustainable and biodiversity-friendly practices to 2,843 families in the coffee sector, amounting to 27,442,000.00 HNL equivalent to 1,108,821.43 USD (1 USD = 24,7488 HNL).</w:t>
            </w:r>
          </w:p>
          <w:p>
            <w:pPr/>
            <w:r>
              <w:rPr/>
              <w:t xml:space="preserve"/>
            </w:r>
          </w:p>
          <w:p>
            <w:pPr/>
            <w:r>
              <w:rPr/>
              <w:t xml:space="preserve">388 families in the cocoa sector have benefited, in an amount of 11,203,329.14 HNL equivalent to 452,681.71 USD (1 USD = 24,7488 HNL), through individual financing. In addition, the cacotera organizations served have accessed other sources of financing amounting to HNL 23,204,695.00, equivalent to USD 937,608.89 (USD 1 = HNL 24.7488), to finance activities in the cocoa sector. The total amount of benefits in the cocoa sector amounts to HNL 34,408,024.14, equivalent to USD 1,390,290.60 (USD 1 = 24,7488).</w:t>
            </w:r>
          </w:p>
          <w:p>
            <w:pPr/>
            <w:r>
              <w:rPr/>
              <w:t xml:space="preserve"/>
            </w:r>
          </w:p>
          <w:p>
            <w:pPr/>
            <w:r>
              <w:rPr/>
              <w:t xml:space="preserve">Evidence in:</w:t>
            </w:r>
          </w:p>
          <w:p>
            <w:pPr/>
            <w:r>
              <w:rPr/>
              <w:t xml:space="preserve"/>
            </w:r>
          </w:p>
          <w:p>
            <w:pPr/>
            <w:r>
              <w:rPr/>
              <w:t xml:space="preserve">O3 I 13.1 Informe de financiamientos en el sector cacao_C+</w:t>
            </w:r>
          </w:p>
          <w:p>
            <w:pPr/>
            <w:r>
              <w:rPr/>
              <w:t xml:space="preserve">O3 I 13.2 Reporte de financiamientos en el sector café_C+</w:t>
            </w:r>
          </w:p>
        </w:tc>
        <w:tc>
          <w:tcPr>
            <w:tcW w:w="4000" w:type="dxa"/>
            <w:gridSpan w:val="1"/>
            <w:noWrap/>
          </w:tcPr>
          <w:p>
            <w:pPr/>
            <w:r>
              <w:rPr/>
              <w:t xml:space="preserve">Coffee: 2,869 families.</w:t>
            </w:r>
          </w:p>
          <w:p>
            <w:pPr/>
            <w:r>
              <w:rPr/>
              <w:t xml:space="preserve">Cacao: 400 families.</w:t>
            </w:r>
          </w:p>
          <w:p>
            <w:pPr/>
            <w:r>
              <w:rPr/>
              <w:t xml:space="preserve"/>
            </w:r>
          </w:p>
          <w:p>
            <w:pPr/>
            <w:r>
              <w:rPr/>
              <w:t xml:space="preserve">An estimated 38 families (26 Coffee and 12 Cocoa) are directly benefiting from three community initiatives focused on the coffee and cacao value chains under agroforestry systems, developed in the departments of Cortés and Lempira. These initiatives contribute to the restoration of productive landscapes, environmental conservation, and the improvement of rural livelihoods. A total of 148 people are involved (121 men and 27 women). Upon completion of the community project implementation, the executing organizations will receive direct support totaling $75,000, distributed as $25,000 for each of the three organizations involved.</w:t>
            </w:r>
          </w:p>
          <w:p>
            <w:pPr/>
            <w:r>
              <w:rPr/>
              <w:t xml:space="preserve"/>
            </w:r>
          </w:p>
          <w:p>
            <w:pPr/>
            <w:r>
              <w:rPr/>
              <w:t xml:space="preserve"/>
            </w:r>
          </w:p>
          <w:p>
            <w:pPr/>
            <w:r>
              <w:rPr/>
              <w:t xml:space="preserve">Evidencia in:</w:t>
            </w:r>
          </w:p>
          <w:p>
            <w:pPr/>
            <w:r>
              <w:rPr/>
              <w:t xml:space="preserve">Ob I 6.2 PPC Presupuestos</w:t>
            </w:r>
          </w:p>
          <w:p>
            <w:pPr/>
            <w:r>
              <w:rPr/>
              <w:t xml:space="preserve">Ob I 13.1 PPC</w:t>
            </w:r>
          </w:p>
          <w:p>
            <w:pPr/>
            <w:r>
              <w:rPr/>
              <w:t xml:space="preserve">Ob I 13.2 10- CRASVIDMIL</w:t>
            </w:r>
          </w:p>
          <w:p>
            <w:pPr/>
            <w:r>
              <w:rPr/>
              <w:t xml:space="preserve">Ob I 13.3 12-JAAS de Las Mesas</w:t>
            </w:r>
          </w:p>
          <w:p>
            <w:pPr/>
            <w:r>
              <w:rPr/>
              <w:t xml:space="preserve">Ob I 13.4 16-ACIP</w:t>
            </w:r>
          </w:p>
          <w:p>
            <w:pPr/>
            <w:r>
              <w:rPr/>
              <w:t xml:space="preserve"/>
            </w:r>
          </w:p>
          <w:p>
            <w:pPr/>
            <w:r>
              <w:rPr/>
              <w:t xml:space="preserve"/>
            </w:r>
          </w:p>
          <w:p>
            <w:pPr/>
            <w:r>
              <w:rPr/>
              <w:t xml:space="preserve">A study on voluntary carbon market incentives was conducted on smallholder coffee farms in the departments of Ocotepeque and Copán, Honduras. The study consisted of a comparative analysis of the advantages and barriers—legal, operational, technical, and financial—for the implementation of various initiatives, methodologies, or platforms for carbon measurement and commercialization in agroforestry coffee systems.</w:t>
            </w:r>
          </w:p>
          <w:p>
            <w:pPr/>
            <w:r>
              <w:rPr/>
              <w:t xml:space="preserve"/>
            </w:r>
          </w:p>
          <w:p>
            <w:pPr/>
            <w:r>
              <w:rPr/>
              <w:t xml:space="preserve">Evidencia in:</w:t>
            </w:r>
          </w:p>
          <w:p>
            <w:pPr/>
            <w:r>
              <w:rPr/>
              <w:t xml:space="preserve">Ob I 8.5 Incentivos en SAF</w:t>
            </w:r>
          </w:p>
          <w:p>
            <w:pPr/>
            <w:r>
              <w:rPr/>
              <w:t xml:space="preserve"/>
            </w:r>
          </w:p>
          <w:p>
            <w:pPr/>
            <w:r>
              <w:rPr/>
              <w:t xml:space="preserve"/>
            </w:r>
          </w:p>
          <w:p>
            <w:pPr/>
            <w:r>
              <w:rPr/>
              <w:t xml:space="preserve">Special attention was given to cocoa producers facing phytosanitary challenges, with the inclusion of specific content aimed at improving crop health and sustainability. As a result of these interventions, 166 new producer families (84 women and 82 men) and 1,242 coffee-producing families (1,080 men and 160 women) were trained, promoting gender inclusion and equity in access to technical knowledge.</w:t>
            </w:r>
          </w:p>
          <w:p>
            <w:pPr/>
            <w:r>
              <w:rPr/>
              <w:t xml:space="preserve"/>
            </w:r>
          </w:p>
          <w:p>
            <w:pPr/>
            <w:r>
              <w:rPr/>
              <w:t xml:space="preserve">Evidence in folder:</w:t>
            </w:r>
          </w:p>
          <w:p>
            <w:pPr/>
            <w:r>
              <w:rPr/>
              <w:t xml:space="preserve">ObI 12.4 Jornada Capacitaciones Conecta+</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4</w:t>
            </w:r>
          </w:p>
          <w:p>
            <w:pPr/>
            <w:r>
              <w:rPr>
                <w:b w:val="1"/>
                <w:bCs w:val="1"/>
              </w:rPr>
              <w:t xml:space="preserve">Knowledge management and M&amp;E</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Number of documents on successful experiences in the incorporation of conservation of biodiversity, SFM, and reduction of land degradation objectives in PAs and sustainable production landscapes prioritized by the Project, including initiatives in favor of gender equality.</w:t>
            </w:r>
          </w:p>
        </w:tc>
        <w:tc>
          <w:tcPr>
            <w:tcW w:w="2000" w:type="dxa"/>
            <w:gridSpan w:val="1"/>
            <w:noWrap/>
          </w:tcPr>
          <w:p>
            <w:pPr/>
            <w:r>
              <w:rPr/>
              <w:t xml:space="preserve">0</w:t>
            </w:r>
          </w:p>
        </w:tc>
        <w:tc>
          <w:tcPr>
            <w:tcW w:w="2000" w:type="dxa"/>
            <w:gridSpan w:val="1"/>
            <w:noWrap/>
          </w:tcPr>
          <w:p>
            <w:pPr/>
            <w:r>
              <w:rPr/>
              <w:t xml:space="preserve">4</w:t>
            </w:r>
          </w:p>
        </w:tc>
        <w:tc>
          <w:tcPr>
            <w:tcW w:w="2000" w:type="dxa"/>
            <w:gridSpan w:val="1"/>
            <w:noWrap/>
          </w:tcPr>
          <w:p>
            <w:pPr/>
            <w:r>
              <w:rPr/>
              <w:t xml:space="preserve">10</w:t>
            </w:r>
          </w:p>
        </w:tc>
        <w:tc>
          <w:tcPr>
            <w:tcW w:w="4000" w:type="dxa"/>
            <w:gridSpan w:val="1"/>
            <w:noWrap/>
          </w:tcPr>
          <w:p>
            <w:pPr/>
            <w:r>
              <w:rPr/>
              <w:t xml:space="preserve">Produced 13 documents on positive experiences in the incorporation of biodiversity conservation, the reduction of soil degradation targets in PAs and sustainable productive landscapes prioritized by the Project, including initiatives for gender equality.</w:t>
            </w:r>
          </w:p>
          <w:p>
            <w:pPr/>
            <w:r>
              <w:rPr/>
              <w:t xml:space="preserve"/>
            </w:r>
          </w:p>
          <w:p>
            <w:pPr/>
            <w:r>
              <w:rPr/>
              <w:t xml:space="preserve">Generated document Systematization of lessons learned on the financial sustainability of PAs:</w:t>
            </w:r>
          </w:p>
          <w:p>
            <w:pPr/>
            <w:r>
              <w:rPr/>
              <w:t xml:space="preserve"/>
            </w:r>
          </w:p>
          <w:p>
            <w:pPr/>
            <w:r>
              <w:rPr/>
              <w:t xml:space="preserve">Evidence:</w:t>
            </w:r>
          </w:p>
          <w:p>
            <w:pPr/>
            <w:r>
              <w:rPr/>
              <w:t xml:space="preserve"/>
            </w:r>
          </w:p>
          <w:p>
            <w:pPr/>
            <w:r>
              <w:rPr/>
              <w:t xml:space="preserve">O4 I 14.1 Lecciones_Aprendidas_Sostenibilidad_Financiera_APs</w:t>
            </w:r>
          </w:p>
          <w:p>
            <w:pPr/>
            <w:r>
              <w:rPr/>
              <w:t xml:space="preserve"/>
            </w:r>
          </w:p>
          <w:p>
            <w:pPr/>
            <w:r>
              <w:rPr/>
              <w:t xml:space="preserve">Generated systematization of experiences based on municipalities, this document gathers actions of good practices and lessons learned on fiscal and non-tax incentives, for the promotion of conservation, restoration and sustainable production.</w:t>
            </w:r>
          </w:p>
          <w:p>
            <w:pPr/>
            <w:r>
              <w:rPr/>
              <w:t xml:space="preserve"/>
            </w:r>
          </w:p>
          <w:p>
            <w:pPr/>
            <w:r>
              <w:rPr/>
              <w:t xml:space="preserve">Evidence:</w:t>
            </w:r>
          </w:p>
          <w:p>
            <w:pPr/>
            <w:r>
              <w:rPr/>
              <w:t xml:space="preserve"/>
            </w:r>
          </w:p>
          <w:p>
            <w:pPr/>
            <w:r>
              <w:rPr/>
              <w:t xml:space="preserve">O4 I 14.2 Buenas_Practicas_Lecciones_Aprendidas_Incentivos_Ficasles_NoFiscales</w:t>
            </w:r>
          </w:p>
          <w:p>
            <w:pPr/>
            <w:r>
              <w:rPr/>
              <w:t xml:space="preserve"/>
            </w:r>
          </w:p>
          <w:p>
            <w:pPr/>
            <w:r>
              <w:rPr/>
              <w:t xml:space="preserve">Prepared lessons learned document on the application of rights in conservation, based on the experience of CONADIMCHH and MUPILH.</w:t>
            </w:r>
          </w:p>
          <w:p>
            <w:pPr/>
            <w:r>
              <w:rPr/>
              <w:t xml:space="preserve"/>
            </w:r>
          </w:p>
          <w:p>
            <w:pPr/>
            <w:r>
              <w:rPr/>
              <w:t xml:space="preserve">Evidence:</w:t>
            </w:r>
          </w:p>
          <w:p>
            <w:pPr/>
            <w:r>
              <w:rPr/>
              <w:t xml:space="preserve"/>
            </w:r>
          </w:p>
          <w:p>
            <w:pPr/>
            <w:r>
              <w:rPr/>
              <w:t xml:space="preserve">O1 I 5.5 Buenas_Prácticas_Lecciones_Aprendidas_Derechos_Indigenas</w:t>
            </w:r>
          </w:p>
          <w:p>
            <w:pPr/>
            <w:r>
              <w:rPr/>
              <w:t xml:space="preserve"/>
            </w:r>
          </w:p>
          <w:p>
            <w:pPr/>
            <w:r>
              <w:rPr/>
              <w:t xml:space="preserve">Prepared a document to carry out the process of declaring micro-watersheds in indigenous peoples' areas.</w:t>
            </w:r>
          </w:p>
          <w:p>
            <w:pPr/>
            <w:r>
              <w:rPr/>
              <w:t xml:space="preserve"/>
            </w:r>
          </w:p>
          <w:p>
            <w:pPr/>
            <w:r>
              <w:rPr/>
              <w:t xml:space="preserve">Evidence in:</w:t>
            </w:r>
          </w:p>
          <w:p>
            <w:pPr/>
            <w:r>
              <w:rPr/>
              <w:t xml:space="preserve"/>
            </w:r>
          </w:p>
          <w:p>
            <w:pPr/>
            <w:r>
              <w:rPr/>
              <w:t xml:space="preserve">O2 I 10.17 Protocolo para declaratoria de Microcuencas en áreas de PI</w:t>
            </w:r>
          </w:p>
          <w:p>
            <w:pPr/>
            <w:r>
              <w:rPr/>
              <w:t xml:space="preserve"/>
            </w:r>
          </w:p>
          <w:p>
            <w:pPr/>
            <w:r>
              <w:rPr/>
              <w:t xml:space="preserve">Published on a new species, Magnolia corquinensis, and a new record of Magnolia quetzal (Magnoliaceae) for Honduras (https://phytotaxa.mapress.com/pt/articlew/view/phytotaxa.642.7).</w:t>
            </w:r>
          </w:p>
          <w:p>
            <w:pPr/>
            <w:r>
              <w:rPr/>
              <w:t xml:space="preserve"/>
            </w:r>
          </w:p>
          <w:p>
            <w:pPr/>
            <w:r>
              <w:rPr/>
              <w:t xml:space="preserve">Evidence in:</w:t>
            </w:r>
          </w:p>
          <w:p>
            <w:pPr/>
            <w:r>
              <w:rPr/>
              <w:t xml:space="preserve">Evidence in folder:</w:t>
            </w:r>
          </w:p>
          <w:p>
            <w:pPr/>
            <w:r>
              <w:rPr/>
              <w:t xml:space="preserve">Ob I 2.1 Documentos Elaborados</w:t>
            </w:r>
          </w:p>
          <w:p>
            <w:pPr/>
            <w:r>
              <w:rPr/>
              <w:t xml:space="preserve"/>
            </w:r>
          </w:p>
          <w:p>
            <w:pPr/>
            <w:r>
              <w:rPr/>
              <w:t xml:space="preserve">Published in scientific journal on a new species of Acanthocereus (Cactaceae) from Honduras (https://abm.ojinecol.mx/index.php/abm/article/view/223).</w:t>
            </w:r>
          </w:p>
          <w:p>
            <w:pPr/>
            <w:r>
              <w:rPr/>
              <w:t xml:space="preserve"/>
            </w:r>
          </w:p>
          <w:p>
            <w:pPr/>
            <w:r>
              <w:rPr/>
              <w:t xml:space="preserve">Evidence in:</w:t>
            </w:r>
          </w:p>
          <w:p>
            <w:pPr/>
            <w:r>
              <w:rPr/>
              <w:t xml:space="preserve"/>
            </w:r>
          </w:p>
          <w:p>
            <w:pPr/>
            <w:r>
              <w:rPr/>
              <w:t xml:space="preserve">Evidence in:</w:t>
            </w:r>
          </w:p>
          <w:p>
            <w:pPr/>
            <w:r>
              <w:rPr/>
              <w:t xml:space="preserve">Ob I 2.1 Documentos Elaborados</w:t>
            </w:r>
          </w:p>
          <w:p>
            <w:pPr/>
            <w:r>
              <w:rPr/>
              <w:t xml:space="preserve"/>
            </w:r>
          </w:p>
          <w:p>
            <w:pPr/>
            <w:r>
              <w:rPr/>
              <w:t xml:space="preserve">Made scientific article publication: Puma concolor (Linnaeus, 1771): First photographic record in the Aquifer Zone of the El Jilguero Reserve, Honduras (https://www.researchgate.net/publication/375231155_Puma_concolor_First_photographic_record_in_the_Jilguero_Reserve_Water_Production_Zone_Honduras).</w:t>
            </w:r>
          </w:p>
          <w:p>
            <w:pPr/>
            <w:r>
              <w:rPr/>
              <w:t xml:space="preserve"/>
            </w:r>
          </w:p>
          <w:p>
            <w:pPr/>
            <w:r>
              <w:rPr/>
              <w:t xml:space="preserve">Evidence in:</w:t>
            </w:r>
          </w:p>
          <w:p>
            <w:pPr/>
            <w:r>
              <w:rPr/>
              <w:t xml:space="preserve">Ob I 2.1 Documentos Elaborados</w:t>
            </w:r>
          </w:p>
          <w:p>
            <w:pPr/>
            <w:r>
              <w:rPr/>
              <w:t xml:space="preserve"/>
            </w:r>
          </w:p>
          <w:p>
            <w:pPr/>
            <w:r>
              <w:rPr/>
              <w:t xml:space="preserve">Made scientific article publication: Pocket squirrels (Rodentia, Geomyidae) in Honduras: updated geographical distribution and new records of two species (https://checklist.pensoft.net/article/96392/).</w:t>
            </w:r>
          </w:p>
          <w:p>
            <w:pPr/>
            <w:r>
              <w:rPr/>
              <w:t xml:space="preserve"/>
            </w:r>
          </w:p>
          <w:p>
            <w:pPr/>
            <w:r>
              <w:rPr/>
              <w:t xml:space="preserve">Evidence in:</w:t>
            </w:r>
          </w:p>
          <w:p>
            <w:pPr/>
            <w:r>
              <w:rPr/>
              <w:t xml:space="preserve">Ob I 2.1 Documentos Elaborados</w:t>
            </w:r>
          </w:p>
          <w:p>
            <w:pPr/>
            <w:r>
              <w:rPr/>
              <w:t xml:space="preserve"/>
            </w:r>
          </w:p>
          <w:p>
            <w:pPr/>
            <w:r>
              <w:rPr/>
              <w:t xml:space="preserve">Developed a water resource management model document with emphasis on the needs and roles of women in local communities and indigenous peoples.</w:t>
            </w:r>
          </w:p>
          <w:p>
            <w:pPr/>
            <w:r>
              <w:rPr/>
              <w:t xml:space="preserve"/>
            </w:r>
          </w:p>
          <w:p>
            <w:pPr/>
            <w:r>
              <w:rPr/>
              <w:t xml:space="preserve">Evidence in:</w:t>
            </w:r>
          </w:p>
          <w:p>
            <w:pPr/>
            <w:r>
              <w:rPr/>
              <w:t xml:space="preserve"/>
            </w:r>
          </w:p>
          <w:p>
            <w:pPr/>
            <w:r>
              <w:rPr/>
              <w:t xml:space="preserve">O4 I 14.3 Modelo de Gestión Local del Agua desde las Mujeres Indígenas Honduras</w:t>
            </w:r>
          </w:p>
          <w:p>
            <w:pPr/>
            <w:r>
              <w:rPr/>
              <w:t xml:space="preserve"/>
            </w:r>
          </w:p>
          <w:p>
            <w:pPr/>
            <w:r>
              <w:rPr/>
              <w:t xml:space="preserve">Developed bromeliad document of the Biological Corridor Cacique Lempira, Lord of the Mountains (CB Lempira).</w:t>
            </w:r>
          </w:p>
          <w:p>
            <w:pPr/>
            <w:r>
              <w:rPr/>
              <w:t xml:space="preserve"/>
            </w:r>
          </w:p>
          <w:p>
            <w:pPr/>
            <w:r>
              <w:rPr/>
              <w:t xml:space="preserve">Evidence in:</w:t>
            </w:r>
          </w:p>
          <w:p>
            <w:pPr/>
            <w:r>
              <w:rPr/>
              <w:t xml:space="preserve"/>
            </w:r>
          </w:p>
          <w:p>
            <w:pPr/>
            <w:r>
              <w:rPr/>
              <w:t xml:space="preserve">O4 I 14.4 Libro Bromelias CBRB Cacique Lempira_2024</w:t>
            </w:r>
          </w:p>
          <w:p>
            <w:pPr/>
            <w:r>
              <w:rPr/>
              <w:t xml:space="preserve"/>
            </w:r>
          </w:p>
          <w:p>
            <w:pPr/>
            <w:r>
              <w:rPr/>
              <w:t xml:space="preserve">Update of the status of plant species for Honduras, according to the Red List criteria.</w:t>
            </w:r>
          </w:p>
          <w:p>
            <w:pPr/>
            <w:r>
              <w:rPr/>
              <w:t xml:space="preserve"/>
            </w:r>
          </w:p>
          <w:p>
            <w:pPr/>
            <w:r>
              <w:rPr/>
              <w:t xml:space="preserve">https://www.chmhonduras.org/index.php/dibio/1581-jornada-de-trabajo-para-evaluacion-de-grupos-de-especies-de-plantas-de-honduras</w:t>
            </w:r>
          </w:p>
          <w:p>
            <w:pPr/>
            <w:r>
              <w:rPr/>
              <w:t xml:space="preserve"/>
            </w:r>
          </w:p>
          <w:p>
            <w:pPr/>
            <w:r>
              <w:rPr/>
              <w:t xml:space="preserve">Evidence in:</w:t>
            </w:r>
          </w:p>
          <w:p>
            <w:pPr/>
            <w:r>
              <w:rPr/>
              <w:t xml:space="preserve">O4 I 14.5 Informe Evaluación de Lista roja de plantas en Honduras</w:t>
            </w:r>
          </w:p>
          <w:p>
            <w:pPr/>
            <w:r>
              <w:rPr/>
              <w:t xml:space="preserve"/>
            </w:r>
          </w:p>
          <w:p>
            <w:pPr/>
            <w:r>
              <w:rPr/>
              <w:t xml:space="preserve">Elaborated systematization of the contributions of the "Women’s Leadership Forum in Coffee Growing of IHCAFE", as a space to consolidate the participation of young people and women producers in the coffee value chain.</w:t>
            </w:r>
          </w:p>
          <w:p>
            <w:pPr/>
            <w:r>
              <w:rPr/>
              <w:t xml:space="preserve"/>
            </w:r>
          </w:p>
          <w:p>
            <w:pPr/>
            <w:r>
              <w:rPr/>
              <w:t xml:space="preserve">Evidence in:</w:t>
            </w:r>
          </w:p>
          <w:p>
            <w:pPr/>
            <w:r>
              <w:rPr/>
              <w:t xml:space="preserve"/>
            </w:r>
          </w:p>
          <w:p>
            <w:pPr/>
            <w:r>
              <w:rPr/>
              <w:t xml:space="preserve">O4 I 14.6 Sistematización de los aportes del Foro Liderazgo de mujeres en la Caficultura</w:t>
            </w:r>
          </w:p>
          <w:p>
            <w:pPr/>
            <w:r>
              <w:rPr/>
              <w:t xml:space="preserve"/>
            </w:r>
          </w:p>
          <w:p>
            <w:pPr/>
            <w:r>
              <w:rPr/>
              <w:t xml:space="preserve">Prepared trifolios to publicize the project’s actions in the Arid Humid Biological Corridor of southwestern Honduras.</w:t>
            </w:r>
          </w:p>
          <w:p>
            <w:pPr/>
            <w:r>
              <w:rPr/>
              <w:t xml:space="preserve"/>
            </w:r>
          </w:p>
          <w:p>
            <w:pPr/>
            <w:r>
              <w:rPr/>
              <w:t xml:space="preserve">Evidence in:</w:t>
            </w:r>
          </w:p>
          <w:p>
            <w:pPr/>
            <w:r>
              <w:rPr/>
              <w:t xml:space="preserve"/>
            </w:r>
          </w:p>
          <w:p>
            <w:pPr/>
            <w:r>
              <w:rPr/>
              <w:t xml:space="preserve">O4 I 14.7 Trifolio Proyecto CONECTA+_1</w:t>
            </w:r>
          </w:p>
          <w:p>
            <w:pPr/>
            <w:r>
              <w:rPr/>
              <w:t xml:space="preserve">O4 I 14.8 Trifolio Proyecto CONECTA+_2</w:t>
            </w:r>
          </w:p>
          <w:p>
            <w:pPr/>
            <w:r>
              <w:rPr/>
              <w:t xml:space="preserve"/>
            </w:r>
          </w:p>
        </w:tc>
        <w:tc>
          <w:tcPr>
            <w:tcW w:w="4000" w:type="dxa"/>
            <w:gridSpan w:val="1"/>
            <w:noWrap/>
          </w:tcPr>
          <w:p>
            <w:pPr/>
            <w:r>
              <w:rPr/>
              <w:t xml:space="preserve">During the reporting period, 36 technical and scientific documents were produced.</w:t>
            </w:r>
          </w:p>
          <w:p>
            <w:pPr/>
            <w:r>
              <w:rPr/>
              <w:t xml:space="preserve"/>
            </w:r>
          </w:p>
          <w:p>
            <w:pPr/>
            <w:r>
              <w:rPr/>
              <w:t xml:space="preserve">These outputs include contributions from pure science as well as indigenous and community knowledge, strengthening both the scientific foundation and local understanding of the project.</w:t>
            </w:r>
          </w:p>
          <w:p>
            <w:pPr/>
            <w:r>
              <w:rPr/>
              <w:t xml:space="preserve"/>
            </w:r>
          </w:p>
          <w:p>
            <w:pPr/>
            <w:r>
              <w:rPr/>
              <w:t xml:space="preserve">Among the key achievements are nine scientific articles: two published, two approved, three submitted, and two currently in preparation. These include the discovery of four plant species previously unknown to science, new records of puma (Puma concolor) in areas where the species had not been reported before, and mammal inventories revealing rare or threatened species. Additionally, the publications were developed in collaboration with national and international institutions specializing in ecology and conservation.</w:t>
            </w:r>
          </w:p>
          <w:p>
            <w:pPr/>
            <w:r>
              <w:rPr/>
              <w:t xml:space="preserve"/>
            </w:r>
          </w:p>
          <w:p>
            <w:pPr/>
            <w:r>
              <w:rPr/>
              <w:t xml:space="preserve">Evidence in folder:</w:t>
            </w:r>
          </w:p>
          <w:p>
            <w:pPr/>
            <w:r>
              <w:rPr/>
              <w:t xml:space="preserve">Ob I 14.1 Articulos y notas científicas</w:t>
            </w:r>
          </w:p>
          <w:p>
            <w:pPr/>
            <w:r>
              <w:rPr/>
              <w:t xml:space="preserve"/>
            </w:r>
          </w:p>
          <w:p>
            <w:pPr/>
            <w:r>
              <w:rPr/>
              <w:t xml:space="preserve"/>
            </w:r>
          </w:p>
          <w:p>
            <w:pPr/>
            <w:r>
              <w:rPr/>
              <w:t xml:space="preserve">Seven technical systematizations were developed to document key experiences related to biodiversity, agroforestry systems, and mammal monitoring, actively integrating local knowledge from indigenous peoples and rural communities within the biological corridors of western Honduras. These systematizations compile lessons learned, applied methodologies, and strategic recommendations to strengthen evidence-based conservation with an intercultural approach.</w:t>
            </w:r>
          </w:p>
          <w:p>
            <w:pPr/>
            <w:r>
              <w:rPr/>
              <w:t xml:space="preserve"/>
            </w:r>
          </w:p>
          <w:p>
            <w:pPr/>
            <w:r>
              <w:rPr/>
              <w:t xml:space="preserve">Evidence in folder:</w:t>
            </w:r>
          </w:p>
          <w:p>
            <w:pPr/>
            <w:r>
              <w:rPr/>
              <w:t xml:space="preserve">Ob I 14.2 Sistematizaciones</w:t>
            </w:r>
          </w:p>
          <w:p>
            <w:pPr/>
            <w:r>
              <w:rPr/>
              <w:t xml:space="preserve"/>
            </w:r>
          </w:p>
          <w:p>
            <w:pPr/>
            <w:r>
              <w:rPr/>
              <w:t xml:space="preserve"/>
            </w:r>
          </w:p>
          <w:p>
            <w:pPr/>
            <w:r>
              <w:rPr/>
              <w:t xml:space="preserve">Five technical documents on gender and safeguards were produced, highlighting the active role of Lenca and Maya Chortí women in Conecta+ project activities, as well as youth participation in topics related to biodiversity, coffee and cacao value chains, and fire management. These outputs contribute to mainstreaming the gender and socio-environmental safeguards approach, providing evidence for more inclusive and sustainable territorial management.</w:t>
            </w:r>
          </w:p>
          <w:p>
            <w:pPr/>
            <w:r>
              <w:rPr/>
              <w:t xml:space="preserve"/>
            </w:r>
          </w:p>
          <w:p>
            <w:pPr/>
            <w:r>
              <w:rPr/>
              <w:t xml:space="preserve">Evidence in folder:</w:t>
            </w:r>
          </w:p>
          <w:p>
            <w:pPr/>
            <w:r>
              <w:rPr/>
              <w:t xml:space="preserve">Ob I 14.3 Genero y salvaguardas pueblos indígenas</w:t>
            </w:r>
          </w:p>
          <w:p>
            <w:pPr/>
            <w:r>
              <w:rPr/>
              <w:t xml:space="preserve"/>
            </w:r>
          </w:p>
          <w:p>
            <w:pPr/>
            <w:r>
              <w:rPr/>
              <w:t xml:space="preserve"/>
            </w:r>
          </w:p>
          <w:p>
            <w:pPr/>
            <w:r>
              <w:rPr/>
              <w:t xml:space="preserve">Technical and educational materials were produced, including specialized manuals and a book on applied botany, aimed at strengthening capacities in key areas such as native flora identification, customer service in rural contexts, and best practices in coffee and cacao agroforestry systems.</w:t>
            </w:r>
          </w:p>
          <w:p>
            <w:pPr/>
            <w:r>
              <w:rPr/>
              <w:t xml:space="preserve"/>
            </w:r>
          </w:p>
          <w:p>
            <w:pPr/>
            <w:r>
              <w:rPr/>
              <w:t xml:space="preserve">Evidence in folder:</w:t>
            </w:r>
          </w:p>
          <w:p>
            <w:pPr/>
            <w:r>
              <w:rPr/>
              <w:t xml:space="preserve">Ob I 14.4 Manuales y libros</w:t>
            </w:r>
          </w:p>
          <w:p>
            <w:pPr/>
            <w:r>
              <w:rPr/>
              <w:t xml:space="preserve"/>
            </w:r>
          </w:p>
          <w:p>
            <w:pPr/>
            <w:r>
              <w:rPr/>
              <w:t xml:space="preserve"/>
            </w:r>
          </w:p>
          <w:p>
            <w:pPr/>
            <w:r>
              <w:rPr/>
              <w:t xml:space="preserve">Nine technical reports were developed, documenting progress and lessons learned in key areas such as protected areas, private nature reserves, the implementation of sustainable agroforestry systems, and climate change mitigation actions.</w:t>
            </w:r>
          </w:p>
          <w:p>
            <w:pPr/>
            <w:r>
              <w:rPr/>
              <w:t xml:space="preserve"/>
            </w:r>
          </w:p>
          <w:p>
            <w:pPr/>
            <w:r>
              <w:rPr/>
              <w:t xml:space="preserve">Evidence in folder:</w:t>
            </w:r>
          </w:p>
          <w:p>
            <w:pPr/>
            <w:r>
              <w:rPr/>
              <w:t xml:space="preserve">Ob I 14.5 Informes tecnicos</w:t>
            </w:r>
          </w:p>
          <w:p>
            <w:pPr/>
            <w:r>
              <w:rPr/>
              <w:t xml:space="preserve"/>
            </w:r>
          </w:p>
          <w:p>
            <w:pPr/>
            <w:r>
              <w:rPr/>
              <w:t xml:space="preserve">Videos documenting success stories and audiovisual materials produced in the context of natural resource commemorations have been developed, highlighting the importance of biological corridors in Honduras.</w:t>
            </w:r>
          </w:p>
          <w:p>
            <w:pPr/>
            <w:r>
              <w:rPr/>
              <w:t xml:space="preserve"/>
            </w:r>
          </w:p>
          <w:p>
            <w:pPr/>
            <w:r>
              <w:rPr/>
              <w:t xml:space="preserve">Evidence in folder:</w:t>
            </w:r>
          </w:p>
          <w:p>
            <w:pPr/>
            <w:r>
              <w:rPr/>
              <w:t xml:space="preserve">Ob I 14.6 Videos</w:t>
            </w:r>
          </w:p>
        </w:tc>
      </w:tr>
      <w:tr>
        <w:trPr/>
        <w:tc>
          <w:tcPr>
            <w:tcW w:w="4000" w:type="dxa"/>
            <w:gridSpan w:val="1"/>
            <w:noWrap/>
          </w:tcPr>
          <w:p>
            <w:pPr/>
            <w:r>
              <w:rPr/>
              <w:t xml:space="preserve">Number of replications of agroforestry systems using LMTs that strengthen one local biological corridor not covered by the project</w:t>
            </w:r>
          </w:p>
        </w:tc>
        <w:tc>
          <w:tcPr>
            <w:tcW w:w="2000" w:type="dxa"/>
            <w:gridSpan w:val="1"/>
            <w:noWrap/>
          </w:tcPr>
          <w:p>
            <w:pPr/>
            <w:r>
              <w:rPr/>
              <w:t xml:space="preserve">0</w:t>
            </w:r>
          </w:p>
        </w:tc>
        <w:tc>
          <w:tcPr>
            <w:tcW w:w="2000" w:type="dxa"/>
            <w:gridSpan w:val="1"/>
            <w:noWrap/>
          </w:tcPr>
          <w:p>
            <w:pPr/>
            <w:r>
              <w:rPr/>
              <w:t xml:space="preserve">4</w:t>
            </w:r>
          </w:p>
        </w:tc>
        <w:tc>
          <w:tcPr>
            <w:tcW w:w="2000" w:type="dxa"/>
            <w:gridSpan w:val="1"/>
            <w:noWrap/>
          </w:tcPr>
          <w:p>
            <w:pPr/>
            <w:r>
              <w:rPr/>
              <w:t xml:space="preserve">10</w:t>
            </w:r>
          </w:p>
        </w:tc>
        <w:tc>
          <w:tcPr>
            <w:tcW w:w="4000" w:type="dxa"/>
            <w:gridSpan w:val="1"/>
            <w:noWrap/>
          </w:tcPr>
          <w:p>
            <w:pPr/>
            <w:r>
              <w:rPr/>
              <w:t xml:space="preserve">Adoption of sustainable environmental practices that respect the conservation of biodiversity, in fifteen (15) coffee farms under agroforestry systems, located in the municipalities of La Libertad and Las Lajas, department of Comayagua; specifically within the Yunque River micro-basin recovery zone. In this initiative we worked with 870 coffee producers in total.</w:t>
            </w:r>
          </w:p>
          <w:p>
            <w:pPr/>
            <w:r>
              <w:rPr/>
              <w:t xml:space="preserve"/>
            </w:r>
          </w:p>
          <w:p>
            <w:pPr/>
            <w:r>
              <w:rPr/>
              <w:t xml:space="preserve">It continued to provide accompaniment to five cocoa producers who replicated cocoa systems under agroforestry systems, on farms located in the municipality of Quimistán, department of Santa Bárbara.</w:t>
            </w:r>
          </w:p>
          <w:p>
            <w:pPr/>
            <w:r>
              <w:rPr/>
              <w:t xml:space="preserve"/>
            </w:r>
          </w:p>
          <w:p>
            <w:pPr/>
            <w:r>
              <w:rPr/>
              <w:t xml:space="preserve">Evidence in:</w:t>
            </w:r>
          </w:p>
          <w:p>
            <w:pPr/>
            <w:r>
              <w:rPr/>
              <w:t xml:space="preserve"/>
            </w:r>
          </w:p>
          <w:p>
            <w:pPr/>
            <w:r>
              <w:rPr/>
              <w:t xml:space="preserve">O4 I 15.1 Informe Final narrativo proyecto FDV en Honduras</w:t>
            </w:r>
          </w:p>
        </w:tc>
        <w:tc>
          <w:tcPr>
            <w:tcW w:w="4000" w:type="dxa"/>
            <w:gridSpan w:val="1"/>
            <w:noWrap/>
          </w:tcPr>
          <w:p>
            <w:pPr/>
            <w:r>
              <w:rPr/>
              <w:t xml:space="preserve">20 coffee agroforestry farms (SAF).</w:t>
            </w:r>
          </w:p>
          <w:p>
            <w:pPr/>
            <w:r>
              <w:rPr/>
              <w:t xml:space="preserve"/>
            </w:r>
          </w:p>
          <w:p>
            <w:pPr/>
            <w:r>
              <w:rPr/>
              <w:t xml:space="preserve">During the current reporting period, 5 new coffee agroforestry farms (SAF) were added in the departments of Comayagua and La Paz, reaching a total of 33 additional hectares that contribute to ecological connectivity within strategic productive landscapes. These farms were established using Sustainable Land Management Technologies (LMTs) outside the core areas of the biological corridors.</w:t>
            </w:r>
          </w:p>
          <w:p>
            <w:pPr/>
            <w:r>
              <w:rPr/>
              <w:t xml:space="preserve">Distribution by municipality:</w:t>
            </w:r>
          </w:p>
          <w:p>
            <w:pPr/>
            <w:r>
              <w:rPr/>
              <w:t xml:space="preserve">Comayagua:</w:t>
            </w:r>
          </w:p>
          <w:p>
            <w:pPr/>
            <w:r>
              <w:rPr/>
              <w:t xml:space="preserve">•	Esquías: Los Planes and Las Minitas</w:t>
            </w:r>
          </w:p>
          <w:p>
            <w:pPr/>
            <w:r>
              <w:rPr/>
              <w:t xml:space="preserve">•	Villa de San Antonio: Chaguite Grande (2 farms)</w:t>
            </w:r>
          </w:p>
          <w:p>
            <w:pPr/>
            <w:r>
              <w:rPr/>
              <w:t xml:space="preserve">La Paz:</w:t>
            </w:r>
          </w:p>
          <w:p>
            <w:pPr/>
            <w:r>
              <w:rPr/>
              <w:t xml:space="preserve">•	Cabañas: La Unión</w:t>
            </w:r>
          </w:p>
          <w:p>
            <w:pPr/>
            <w:r>
              <w:rPr/>
              <w:t xml:space="preserve"/>
            </w:r>
          </w:p>
          <w:p>
            <w:pPr/>
            <w:r>
              <w:rPr/>
              <w:t xml:space="preserve">Evidence in:</w:t>
            </w:r>
          </w:p>
          <w:p>
            <w:pPr/>
            <w:r>
              <w:rPr/>
              <w:t xml:space="preserve">Ob I 15.1 Mapa</w:t>
            </w:r>
          </w:p>
          <w:p>
            <w:pPr/>
            <w:r>
              <w:rPr/>
              <w:t xml:space="preserve">Ob I 15.2 Asistencia Agroforestal y Ambiental</w:t>
            </w:r>
          </w:p>
          <w:p>
            <w:pPr/>
            <w:r>
              <w:rPr/>
              <w:t xml:space="preserve">Ob I 12.1 Informe Técnico cafe bajo SAF</w:t>
            </w:r>
          </w:p>
          <w:p>
            <w:pPr/>
            <w:r>
              <w:rPr/>
              <w:t xml:space="preserve">Ob I 12.2 Informe técnico cacao bajo SAF</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Finance/Co-Finance</w:t>
      </w:r>
      <w:bookmarkEnd w:id="4"/>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vAlign w:val="center"/>
            <w:noWrap/>
          </w:tcPr>
          <w:p>
            <w:pPr/>
            <w:r>
              <w:rPr/>
              <w:t xml:space="preserve">Cumulative disbursement as of Jun 30, 2025:</w:t>
            </w:r>
          </w:p>
          <w:p>
            <w:pPr/>
            <w:r>
              <w:rPr>
                <w:i w:val="1"/>
                <w:iCs w:val="1"/>
              </w:rPr>
              <w:t xml:space="preserve">
*Disbursement for the FY 2025 period is an estimate as books for UNDP Q2 2025 are not yet closed.</w:t>
            </w:r>
          </w:p>
        </w:tc>
        <w:tc>
          <w:tcPr>
            <w:tcW w:w="5000" w:type="dxa"/>
            <w:vAlign w:val="center"/>
            <w:gridSpan w:val="1"/>
            <w:noWrap/>
          </w:tcPr>
          <w:p>
            <w:pPr>
              <w:jc w:val="right"/>
            </w:pPr>
            <w:r>
              <w:rPr/>
              <w:t xml:space="preserve">12,246,462</w:t>
            </w:r>
          </w:p>
        </w:tc>
      </w:tr>
    </w:tbl>
    <w:p>
      <w:pPr>
        <w:pStyle w:val="Heading2"/>
      </w:pPr>
      <w:bookmarkStart w:id="5" w:name="_Toc5"/>
      <w:r>
        <w:t>Key Financing Amounts</w:t>
      </w:r>
      <w:bookmarkEnd w:id="5"/>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PPG Amount</w:t>
            </w:r>
          </w:p>
        </w:tc>
        <w:tc>
          <w:tcPr>
            <w:tcW w:w="5000" w:type="dxa"/>
            <w:vAlign w:val="center"/>
            <w:gridSpan w:val="1"/>
            <w:noWrap/>
          </w:tcPr>
          <w:p>
            <w:pPr>
              <w:jc w:val="right"/>
            </w:pPr>
            <w:r>
              <w:rPr/>
              <w:t xml:space="preserve">275,230</w:t>
            </w:r>
          </w:p>
        </w:tc>
      </w:tr>
      <w:tr>
        <w:trPr/>
        <w:tc>
          <w:tcPr>
            <w:tcW w:w="5000" w:type="dxa"/>
            <w:gridSpan w:val="1"/>
            <w:noWrap/>
          </w:tcPr>
          <w:p>
            <w:pPr/>
            <w:r>
              <w:rPr/>
              <w:t xml:space="preserve">GEF Grant Amount</w:t>
            </w:r>
          </w:p>
        </w:tc>
        <w:tc>
          <w:tcPr>
            <w:tcW w:w="5000" w:type="dxa"/>
            <w:vAlign w:val="center"/>
            <w:gridSpan w:val="1"/>
            <w:noWrap/>
          </w:tcPr>
          <w:p>
            <w:pPr>
              <w:jc w:val="right"/>
            </w:pPr>
            <w:r>
              <w:rPr/>
              <w:t xml:space="preserve">13,286,697</w:t>
            </w:r>
          </w:p>
        </w:tc>
      </w:tr>
      <w:tr>
        <w:trPr/>
        <w:tc>
          <w:tcPr>
            <w:tcW w:w="5000" w:type="dxa"/>
            <w:gridSpan w:val="1"/>
            <w:noWrap/>
          </w:tcPr>
          <w:p>
            <w:pPr/>
            <w:r>
              <w:rPr/>
              <w:t xml:space="preserve">Co-financing</w:t>
            </w:r>
          </w:p>
        </w:tc>
        <w:tc>
          <w:tcPr>
            <w:tcW w:w="5000" w:type="dxa"/>
            <w:vAlign w:val="center"/>
            <w:gridSpan w:val="1"/>
            <w:noWrap/>
          </w:tcPr>
          <w:p>
            <w:pPr>
              <w:jc w:val="right"/>
            </w:pPr>
            <w:r>
              <w:rPr/>
              <w:t xml:space="preserve">50,092,104</w:t>
            </w:r>
          </w:p>
        </w:tc>
      </w:tr>
    </w:tbl>
    <w:p>
      <w:pPr>
        <w:sectPr>
          <w:pgSz w:orient="portrait" w:w="11905.511811023622" w:h="16837.79527559055"/>
          <w:pgMar w:top="1440" w:right="1440" w:bottom="1440" w:left="1440" w:header="720" w:footer="720" w:gutter="0"/>
          <w:cols w:num="1" w:space="720"/>
        </w:sectPr>
      </w:pPr>
    </w:p>
    <w:p>
      <w:pPr>
        <w:pStyle w:val="Heading1"/>
      </w:pPr>
      <w:bookmarkStart w:id="6" w:name="_Toc6"/>
      <w:r>
        <w:t>Implementation Progress</w:t>
      </w:r>
      <w:bookmarkEnd w:id="6"/>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Project Manager: Please provide comments on delays with outputs/activities during the period 1 July 2024 through 30 June 2025.  If there were no delays, please indicate 'not applicable'.</w:t>
            </w:r>
          </w:p>
        </w:tc>
      </w:tr>
      <w:tr>
        <w:trPr/>
        <w:tc>
          <w:tcPr>
            <w:tcW w:w="10000" w:type="dxa"/>
            <w:gridSpan w:val="1"/>
            <w:noWrap/>
          </w:tcPr>
          <w:p>
            <w:pPr/>
            <w:r>
              <w:rPr/>
              <w:t xml:space="preserve">During the activities planned from July 1, 2024, to July 2025, strengths and weaknesses, progress and delays have been evident, both internally and on the part of local organizations. One of the main challenges has been the implementation and execution of the amounts allocated to Small Community Projects, as many community organizations face administrative difficulties. Likewise, there have been delays in the finalization of the first Conecta+/Serna project design, which has also delayed the designs of the third call for proposals for 16 additional community projects. Furthermore, a lack of hiring of technicians and administrators to monitor community projects has been observed. The lack of a project coordinator in the area has also hampered processes and activities. Despite all this, important results have been achieved, as has the fulfillment of the responsibilities of the indicators and partners' responsibilities.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noWrap/>
          </w:tcPr>
          <w:p>
            <w:pPr/>
            <w:r>
              <w:rPr/>
              <w:t xml:space="preserve">The project should ensure a full-time professional technical assistant to oversee the implementation of the Low Value Grant projects,  since some of th projects show implementation under 5%.</w:t>
            </w:r>
          </w:p>
          <w:p>
            <w:pPr/>
            <w:r>
              <w:rPr/>
              <w:t xml:space="preserve"/>
            </w:r>
          </w:p>
          <w:p>
            <w:pPr/>
            <w:r>
              <w:rPr/>
              <w:t xml:space="preserve">The project must ensure a strong technical team with a coordinator (lacking) and an administrative assistant to be responsible of the work plan implementation during S2-2025 and 2026.</w:t>
            </w:r>
          </w:p>
          <w:p>
            <w:pPr/>
            <w:r>
              <w:rPr/>
              <w:t xml:space="preserve"/>
            </w:r>
          </w:p>
          <w:p>
            <w:pPr/>
            <w:r>
              <w:rPr/>
              <w:t xml:space="preserve">A project board meeting needs to take place on august - september to approve the implementation strategy, work plan and budget for the remaining 18 months of the project.</w:t>
            </w:r>
          </w:p>
          <w:p>
            <w:pPr/>
            <w:r>
              <w:rPr/>
              <w:t xml:space="preserve"/>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include specific measures to manage the project's implementation performance.</w:t>
            </w:r>
          </w:p>
        </w:tc>
      </w:tr>
      <w:tr>
        <w:trPr/>
        <w:tc>
          <w:tcPr>
            <w:tcW w:w="10000" w:type="dxa"/>
            <w:gridSpan w:val="1"/>
            <w:noWrap/>
          </w:tcPr>
          <w:p>
            <w:pPr/>
            <w:r>
              <w:rPr/>
              <w:t xml:space="preserve">The RTA recommendations made during previous PIRs have been mostly implemented. During this period the Implementation progress is rated Satisfactory (S). The project received an 18-months extension to allow activities are completed on time by closure date in December 2026. As RTA, I recomend the implementation of the following actions during remaining time of implementation:</w:t>
            </w:r>
          </w:p>
          <w:p>
            <w:pPr/>
            <w:r>
              <w:rPr/>
              <w:t xml:space="preserve">1) To plan and review the budget 2025-2026.</w:t>
            </w:r>
          </w:p>
          <w:p>
            <w:pPr/>
            <w:r>
              <w:rPr/>
              <w:t xml:space="preserve">2) Define the scheme to market carbon credits and share economic benefits with local communities which is pending.</w:t>
            </w:r>
          </w:p>
          <w:p>
            <w:pPr/>
            <w:r>
              <w:rPr/>
              <w:t xml:space="preserve">3) Deliver small grants to local communities. These activities if not monitoted closely and evaluated adequately could delay implementation as have ocurred during 2024 and 2025. This is important to ensure that the AWP 2025-2026 and PAC is as much realistic as possible.</w:t>
            </w:r>
          </w:p>
          <w:p>
            <w:pPr/>
            <w:r>
              <w:rPr/>
              <w:t xml:space="preserve">4) The project needs to prepare an exit strategy to guarantee sustainability of project’s actions with participation of key national and local stakeholders.</w:t>
            </w:r>
          </w:p>
          <w:p>
            <w:pPr/>
            <w:r>
              <w:rPr/>
              <w:t xml:space="preserve">5) The IP must designate a Project manager to manage all the day by day activities of the project and ensure implementation of final planned activities.</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enter the dates of Project Board meetings during the reporting period (1 July 2024 to 30 June 2025)</w:t>
            </w:r>
          </w:p>
        </w:tc>
      </w:tr>
      <w:tr>
        <w:trPr/>
        <w:tc>
          <w:tcPr>
            <w:tcW w:w="10000" w:type="dxa"/>
            <w:gridSpan w:val="1"/>
            <w:noWrap/>
          </w:tcPr>
          <w:p>
            <w:pPr/>
            <w:r>
              <w:rPr/>
              <w:t xml:space="preserve">2024-11-29</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5000" w:type="dxa"/>
            <w:gridSpan w:val="1"/>
            <w:noWrap/>
          </w:tcPr>
          <w:p>
            <w:pPr/>
            <w:r>
              <w:rPr>
                <w:b w:val="1"/>
                <w:bCs w:val="1"/>
              </w:rPr>
              <w:t xml:space="preserve">2025 Development Objective Progress Rating</w:t>
            </w:r>
          </w:p>
        </w:tc>
        <w:tc>
          <w:tcPr>
            <w:tcW w:w="5000" w:type="dxa"/>
            <w:gridSpan w:val="1"/>
            <w:noWrap/>
          </w:tcPr>
          <w:p>
            <w:pPr/>
            <w:r>
              <w:rPr>
                <w:b w:val="1"/>
                <w:bCs w:val="1"/>
              </w:rPr>
              <w:t xml:space="preserve">2025 Implementation Progress Rating</w:t>
            </w:r>
          </w:p>
        </w:tc>
      </w:tr>
      <w:tr>
        <w:trPr/>
        <w:tc>
          <w:tcPr>
            <w:tcW w:w="5000" w:type="dxa"/>
            <w:gridSpan w:val="1"/>
            <w:noWrap/>
          </w:tcPr>
          <w:p>
            <w:pPr/>
            <w:r>
              <w:rPr>
                <w:b w:val="1"/>
                <w:bCs w:val="1"/>
              </w:rPr>
              <w:t xml:space="preserve">UNDP BPPS Technical Advisor</w:t>
            </w:r>
          </w:p>
        </w:tc>
        <w:tc>
          <w:tcPr>
            <w:tcW w:w="5000" w:type="dxa"/>
            <w:gridSpan w:val="1"/>
            <w:noWrap/>
          </w:tcPr>
          <w:p>
            <w:pPr/>
            <w:r>
              <w:rPr/>
              <w:t xml:space="preserve">Satisfactory</w:t>
            </w:r>
          </w:p>
        </w:tc>
        <w:tc>
          <w:tcPr>
            <w:tcW w:w="5000" w:type="dxa"/>
            <w:gridSpan w:val="1"/>
            <w:noWrap/>
          </w:tcPr>
          <w:p>
            <w:pPr/>
            <w:r>
              <w:rPr/>
              <w:t xml:space="preserve">Satisfactory</w:t>
            </w:r>
          </w:p>
        </w:tc>
      </w:tr>
    </w:tbl>
    <w:p>
      <w:pPr/>
      <w:r>
        <w:rPr/>
        <w:t xml:space="preserve"/>
      </w:r>
    </w:p>
    <w:tbl>
      <w:tblGrid>
        <w:gridCol w:w="5000" w:type="dxa"/>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10000" w:type="dxa"/>
            <w:gridSpan w:val="1"/>
            <w:noWrap/>
          </w:tcPr>
          <w:p>
            <w:pPr/>
            <w:r>
              <w:rPr>
                <w:b w:val="1"/>
                <w:bCs w:val="1"/>
              </w:rPr>
              <w:t xml:space="preserve">2025 Overall Assessment</w:t>
            </w:r>
          </w:p>
        </w:tc>
      </w:tr>
      <w:tr>
        <w:trPr/>
        <w:tc>
          <w:tcPr>
            <w:tcW w:w="5000" w:type="dxa"/>
            <w:gridSpan w:val="1"/>
            <w:noWrap/>
          </w:tcPr>
          <w:p>
            <w:pPr/>
            <w:r>
              <w:rPr>
                <w:b w:val="1"/>
                <w:bCs w:val="1"/>
              </w:rPr>
              <w:t xml:space="preserve">UNDP BPPS Technical Advisor</w:t>
            </w:r>
          </w:p>
        </w:tc>
        <w:tc>
          <w:tcPr>
            <w:tcW w:w="10000" w:type="dxa"/>
            <w:gridSpan w:val="1"/>
            <w:noWrap/>
          </w:tcPr>
          <w:p>
            <w:pPr/>
            <w:r>
              <w:rPr/>
              <w:t xml:space="preserve">Development Objective Progress: Satisfactory (S)</w:t>
            </w:r>
          </w:p>
          <w:p>
            <w:pPr/>
            <w:r>
              <w:rPr/>
              <w:t xml:space="preserve">This is the sixth PIR of a 8-year project that has been under implementation for seven years (ProDoc was signed on July 5, 2018). This year the project is granted a rating of Satisfactory (S) based on the solid and complete evidence presented for this period (July 2024-June 2025) which is described in the Development Objective Progress section. The project is On track to achieve most of the end-of-project targets by project closure planned by December 2026.</w:t>
            </w:r>
          </w:p>
          <w:p>
            <w:pPr/>
            <w:r>
              <w:rPr/>
              <w:t xml:space="preserve"/>
            </w:r>
          </w:p>
          <w:p>
            <w:pPr/>
            <w:r>
              <w:rPr/>
              <w:t xml:space="preserve">The project aims to strengthen the connectivity between protected areas (PAs) and production landscapes by promoting the consolidation of biological corridors and generating social and economic benefits in the dry-humid production landscapes of southwestern Honduras. Until June 2025, the project has directly benefited 24,339 people (62% men and 38% women) through training and guidance on best management practices to increase connectivity between their farms and protected areas and sustainable management practices of crops, especially coffee and cocoa as the main activities. The project has also been carrying out these activities through agroforestry arrangements in about 11,566 ha of coffee and 629 ha of cocoa. During this period the project managed to continue monitoring key species along bio-corridors and productive landscapes, following the Monitoring and Conservation Strategy developed in previous years. Notably, women participation in specific initiatives like the cacao value chain technical assistance (51.19%) and agrotourism training (90.2%) has been very strong. Indigenous people inclusion is also a highlight, with 71.59% of participants identifying as Indigenous Peoples (36.84% Lenca, 34.75% Chortí) in these processes.</w:t>
            </w:r>
          </w:p>
          <w:p>
            <w:pPr/>
            <w:r>
              <w:rPr/>
              <w:t xml:space="preserve"/>
            </w:r>
          </w:p>
          <w:p>
            <w:pPr/>
            <w:r>
              <w:rPr/>
              <w:t xml:space="preserve">Outcome 1 works on “Strengthened local and national governance for the dry-humid biological corridor with emphasis on PAs and production systems to contribute to the conservation of biodiversity and its sustainable use”. The main progress reported for this period consist of the Legal Recognition of Biological Corridors, The Lempira Biological Corridor and Yojoa Biological Corridor have been officially certified by SERNA and ICF through a presidential mandate. In total, three biological corridors have been officially certified in the country, with two of them (Lempira and Yojoa) being within the project's area of influence. Follow-up on corrections is ongoing for the Anillo Verde and Trifinio Fraternidad corridors, while the Guajiquiro Jilguero corridor is still in a raw draft stage. Numerous events have been conducted across the biological corridors, prioritizing participation from corridor management committees, protected area co-managers, and Indigenous peoples. These activities have included wildlife monitoring, environmental fairs, and festivals, notably a Biodiversity Congress that highlighted strong community participation from the Lenca and Maya Chortí peoples. Training sessions on Indigenous rights have also been delivered, and an institutional video documenting the inclusion of Indigenous peoples in biological corridor conservation was produced. Additionally, a national KBA (Key Biodiversity Area) plan has advanced with support from SERNA, ICF, and SAG.</w:t>
            </w:r>
          </w:p>
          <w:p>
            <w:pPr/>
            <w:r>
              <w:rPr/>
              <w:t xml:space="preserve">Management Effectiveness of Protected Areas: No concrete actions were taken to assess management effectiveness using the METT 4.0 tool for this reporting year, as assessments are conducted every two calendar years, and sessions for the 15 PAs were held in 2024. However, the Terms of Reference and scope are already in place for the next assessment in the second quarter of 2026. Contributions were made to updating baseline data in 10 prioritized protected areas, with a focus on indicator species and mammal diversity. Workshops on wildlife management and monitoring were conducted across all 15 protected areas within the project's scope. Technical and logistical support was provided for the management effectiveness assessment of Celaque National Park, and similar support was extended to the RECOVER project for METT 4 assessment in six protected areas in Atlantida. Furthermore, 16 community projects are being implemented in prioritized protected areas and biological corridors, aiming to strengthen environmental governance, improve management effectiveness, enhance biological connectivity, conserve wildlife, and improve local livelihoods.</w:t>
            </w:r>
          </w:p>
          <w:p>
            <w:pPr/>
            <w:r>
              <w:rPr/>
              <w:t xml:space="preserve">Financial Gap for Protected Areas, this indicator is evaluated in parallel with the METT 4 management effectiveness indicator, with the next assessment planned for 2026. To date, 16 beneficiary organizations of the Small Community Projects (SCPs) have contributed counterpart resources totaling L8,253,896.83 (equivalent to USD 207,775.00) through skilled and unskilled labor, technical assistance, equity, and financial management. This, along with L7,298,556.58 (USD 280,000) disbursed by the CONECTA+ Project to these 16 organizations, is helping to reduce financial gaps in some protected areas and address needs related primarily to water and restoration.</w:t>
            </w:r>
          </w:p>
          <w:p>
            <w:pPr/>
            <w:r>
              <w:rPr/>
              <w:t xml:space="preserve">Organizational Participation in Decision-Making, a total of 229 organizations have participated in decision-making processes for the formation of biological corridors across various lines of action. Specifically, 77 organizations (33%) were linked to environmental governance, 59 (26%) to the coffee value chain, 47 (20%) to water governance, 15 (6%) to agrotourism, 10 (4%) to rural savings and credit associations, 10 (5%) to indigenous organizations, 7 (3%) to the cocoa value chain, and 4 (2%) to business development. Notably, 52 of these organizations (23%) were led by women, with a greater presence in environmental governance (14), coffee value chain (11), agrotourism (9), and water governance (7). New organizations and geographic areas of intervention have been integrated through the implementation of community projects, with support from the Small Grants Programme (SGP-GEF).</w:t>
            </w:r>
          </w:p>
          <w:p>
            <w:pPr/>
            <w:r>
              <w:rPr/>
              <w:t xml:space="preserve"/>
            </w:r>
          </w:p>
          <w:p>
            <w:pPr/>
            <w:r>
              <w:rPr/>
              <w:t xml:space="preserve">Outcome 2 works on “Generation of environmental, social, and economic benefits for communities through sustainable land management and rehabilitation of corridors to increase connectivity between PAs and production landscapes”. In terms of Carbon Sequestration, a total of 1,376,045 carbon equivalent tons have been sequestered. This calculation is based on 10,251 hectares belonging to 2,796 coffee and cocoa producers who have transitioned their traditional farms to agroforestry systems by implementing Landscape Management Tools (LMTs). The updated calculation, using the 2024 National Forest Cover Map and the EX-ACT tool, shows a 43.94% increase in sequestered carbon compared to the previous year, despite a less than 1% increase in the total area. Three technical studies on carbon markets in Honduras have been conducted to assess their potential for supporting economic and community-based alternatives that enhance ecological connectivity. Additionally, seven ongoing community projects are contributing to reducing CO₂ emissions through various actions, including agroforestry, reforestation, live fences, sustainable agricultural practices, and the implementation of ecological stoves.</w:t>
            </w:r>
          </w:p>
          <w:p>
            <w:pPr/>
            <w:r>
              <w:rPr/>
              <w:t xml:space="preserve">Improved Connectivity through LMTs and Restoration, a total of 12,195.26 hectares under agroforestry systems (11,566 ha of coffee and 629 ha of cacao) are contributing to improved connectivity between prioritized protected areas through Sustainable Land and Landscape Management and ecological restoration activities. These productive landscapes serve as buffer zones, enhancing structural and functional connectivity with the 15 protected areas located within the biological corridors. Three new community nurseries of native plants have been established in San Francisco de Opalaca (Intibucá), Cabañas (La Paz), and Comayagua (a dendro-energy nursery), supporting reforestation of degraded areas and water recharge zones, with the active participation of Lenca communities. Furthermore, 12 community projects are currently being implemented, with action lines focused on constructing nurseries, reforestation in protected areas, establishing agroforestry systems, and interventions in micro-watersheds and areas important for wildlife conservation.</w:t>
            </w:r>
          </w:p>
          <w:p>
            <w:pPr/>
            <w:r>
              <w:rPr/>
              <w:t xml:space="preserve">Forest Fire Management Practices, a cumulative total of 269,547 hectares are under forest fire management, with 260,602 hectares specifically under good forest fire management practices in 2025. Directly, 361 hectares are protected. Ten new micro-watersheds were declared, bringing the total to 41 forest conservation areas that directly cover 361 hectares and benefit 9,450 families and 47,732 people in priority areas for forest fire prevention. Ten community workshops on water contamination and household treatment, followed by ICT training on SMART FIRE tools, were held, covering an indirect protection area of 28,408 hectares. Two Interinstitutional Operations Centers for Forest Fire Prevention (COIIF) have been established in Santa Bárbara and Ocotepeque (Valle de Sensenti), indirectly protecting an area of 217,027 ha in two biological corridors. Specialized equipment and tools have been donated to these COIIFs, and materials and equipment were delivered to water committees within declared micro-watersheds. A microbiological and chemical study was conducted to assess water quality in 21 micro-watersheds providing drinking water. The First National Congress of COIIF was held to strengthen technical and operational capacities. Additionally, eleven community projects are implementing actions focused on integrated fire management, water governance, and climate resilience, indirectly conserving 14,804 additional hectares across micro-watersheds, protected areas, and other key conservation zones.</w:t>
            </w:r>
          </w:p>
          <w:p>
            <w:pPr/>
            <w:r>
              <w:rPr/>
              <w:t xml:space="preserve">Forest Area in Private Areas under Sustainable Management, the total area of forest in private areas under sustainable management that contribute to biodiversity habitat, climate change mitigation, and water regulation is 1,365 hectares. The Green Ring Biological Corridor alone spans 1,078 hectares of pine-oak forest, which is crucial habitat for migratory birds. Furthermore, 11 private conservation proposals covering a combined area of 287 hectares are in the process of being certified as Private Nature Reserves (PNRs). These areas are strategically located to enhance biological connectivity between protected areas and priority biological corridors. Two videos have been produced to highlight the importance of private nature reserves in wildlife conservation.</w:t>
            </w:r>
          </w:p>
          <w:p>
            <w:pPr/>
            <w:r>
              <w:rPr/>
              <w:t xml:space="preserve"/>
            </w:r>
          </w:p>
          <w:p>
            <w:pPr/>
            <w:r>
              <w:rPr/>
              <w:t xml:space="preserve">Outcome 3 looks for “Establishing supply chain initiatives to increase the income of farmers derived from coffee, cocoa, sustainable agroforestry, and ecosystem services, the project evaluated the Annual Gross Income per Producer and Gender, and has directly supported a total of 5,139 producer families, comprising 4,791 coffee families (3,879 men and 910 women) and 348 cocoa families (274 men and 74 women).</w:t>
            </w:r>
          </w:p>
          <w:p>
            <w:pPr/>
            <w:r>
              <w:rPr/>
              <w:t xml:space="preserve">For the coffee sector in 2025, the average annual net income per family is USD 22,702 for men and USD 11,155 for women (for 2 ha/family). For the cocoa sector in 2024, the average annual net income per family is USD 1,258 for men and USD 1,180 for women (for 2 ha/family). A comprehensive training strategy has been implemented to strengthen the technical and productive capacities of coffee and cocoa producers through specialized workshops covering marketing, sustainable business models, barismo, cupping, agroprocessing, and integrated pest/disease management. This initiative trained 166 new producer families (84 women and 82 men) and 1,242 coffee-producing families (1,080 men and 160 women), promoting gender inclusion. Nine training sessions on customer service for eco-agrotourism enterprises and four on sustainable tourism were also conducted, with a notable 90.2% female participation in the latter, highlighting women's growing leadership in sustainable tourism.</w:t>
            </w:r>
          </w:p>
          <w:p>
            <w:pPr/>
            <w:r>
              <w:rPr/>
              <w:t xml:space="preserve">The project also facilitated access to Credit and Environmental Incentives, reaching 2,869 coffee families and 400 cacao families who have accessed environmental credits and incentives to promote sustainable and biodiversity-friendly practices. An estimated 38 families (26 coffee and 12 cocoa) are directly benefiting from three community initiatives focused on coffee and cacao value chains under agroforestry systems, involving a total of 148 people (121 men and 27 women). These executing organizations will receive direct support totaling $75,000 upon completion of the community project implementation. A study on voluntary carbon market incentives on smallholder coffee farms in Ocotepeque and Copán has been conducted. Additionally, 166 new producer families (84 women and 82 men) and 1,242 coffee-producing families (1,080 men and 160 women) received training, further promoting gender inclusion and equitable access to technical knowledge.</w:t>
            </w:r>
          </w:p>
          <w:p>
            <w:pPr/>
            <w:r>
              <w:rPr/>
              <w:t xml:space="preserve"/>
            </w:r>
          </w:p>
          <w:p>
            <w:pPr/>
            <w:r>
              <w:rPr/>
              <w:t xml:space="preserve">Finally, the Outcome of Knowledge Management and M&amp;E (Outcome 4) of the project has managed to develop and publish documents on successful experiences, during the reporting period, 36 technical and scientific documents were produced, integrating contributions from pure science, indigenous, and community knowledge. Key achievements include nine scientific articles (two published, two approved, three submitted, and two in preparation), which report the discovery of four new plant species, new records of puma, and mammal inventories revealing rare or threatened species. Seven technical systematizations were developed to document key experiences related to biodiversity, agroforestry systems, and mammal monitoring, actively incorporating local knowledge from Indigenous peoples and rural communities. Five technical documents on gender and safeguards were produced, highlighting the active role of Lenca and Maya Chortí women and youth. Technical and educational materials, including specialized manuals and a book on applied botany, were created to strengthen capacities in native flora identification, customer service, and best practices in coffee and cacao agroforestry systems. Nine technical reports have documented progress and lessons learned in areas such as protected areas, private reserves, sustainable agroforestry, and climate change mitigation actions. Videos documenting success stories and audiovisual materials related to natural resource commemorations have also been developed, emphasizing the importance of biological corridors. In addition, the project has promoted the Replications of Agroforestry Systems in 20 coffee agroforestry farms (SAF) that have been established as replications. During the current reporting period, 5 new coffee agroforestry farms were added in the departments of Comayagua and La Paz, bringing an additional 33 hectares that contribute to ecological connectivity within strategic productive landscapes outside the core areas of the biological corridors. These farms were established using Sustainable Land Management Technologies (LMTs).</w:t>
            </w:r>
          </w:p>
          <w:p>
            <w:pPr/>
            <w:r>
              <w:rPr/>
              <w:t xml:space="preserve"/>
            </w:r>
          </w:p>
          <w:p>
            <w:pPr/>
            <w:r>
              <w:rPr/>
              <w:t xml:space="preserve">Evidence</w:t>
            </w:r>
          </w:p>
          <w:p>
            <w:pPr/>
            <w:r>
              <w:rPr/>
              <w:t xml:space="preserve">The project's evidence to support the Satisfactory DO rating, the project continues to demonstrate a strong commitment to evidence-based reporting. All reported progress is consistently substantiated by uploaded evidence files, allowing for a comprehensive and verifiable picture of achievements. This robust documentation supports the positive assessment of the project's progress across its various components and indicators, aligning with good practice for project management and accountability.</w:t>
            </w:r>
          </w:p>
          <w:p>
            <w:pPr/>
            <w:r>
              <w:rPr/>
              <w:t xml:space="preserve"/>
            </w:r>
          </w:p>
          <w:p>
            <w:pPr/>
            <w:r>
              <w:rPr/>
              <w:t xml:space="preserve">Project Governance</w:t>
            </w:r>
          </w:p>
          <w:p>
            <w:pPr/>
            <w:r>
              <w:rPr/>
              <w:t xml:space="preserve">Project governance is functioning effectively, with the Project Board meeting held on November 29, 2024. Oversight has been consistently exercised, providing transparent monitoring of goals and commitments to stakeholders and donors. However, the absence of a full-time project coordinator and adequate administrative and technical personnel in the field has been identified as a challenge, potentially hindering efficient monitoring and support for community activities. A Project Board meeting is planned for August-September 2025 to approve the implementation strategy, work plan, and budget for the remaining time of implementation until December 2026, indicating an adaptive management approach.</w:t>
            </w:r>
          </w:p>
          <w:p>
            <w:pPr/>
            <w:r>
              <w:rPr/>
              <w:t xml:space="preserve"/>
            </w:r>
          </w:p>
          <w:p>
            <w:pPr/>
            <w:r>
              <w:rPr/>
              <w:t xml:space="preserve">Stakeholder engagement</w:t>
            </w:r>
          </w:p>
          <w:p>
            <w:pPr/>
            <w:r>
              <w:rPr/>
              <w:t xml:space="preserve">Stakeholder engagement remains a cornerstone of the project's success. The project effectively engages a broad array of actors from national to local levels, including NGOs, government institutions, and crucially, grassroots Indigenous Peoples (Lenca and Chortí) and women's organizations. The active participation of 229 organizations in decision-making processes, with 52 women-led organizations, underscores the project’s commitment to inclusive governance. Notably, 80% of the 16 Small Community Projects are led and implemented by indigenous community organizations, ensuring culturally appropriate interventions.</w:t>
            </w:r>
          </w:p>
          <w:p>
            <w:pPr/>
            <w:r>
              <w:rPr/>
              <w:t xml:space="preserve"/>
            </w:r>
          </w:p>
          <w:p>
            <w:pPr/>
            <w:r>
              <w:rPr/>
              <w:t xml:space="preserve">Safeguards management</w:t>
            </w:r>
          </w:p>
          <w:p>
            <w:pPr/>
            <w:r>
              <w:rPr/>
              <w:t xml:space="preserve">The overall project risk is rated as Moderate for this reporting period. Building on prior efforts, the project has strengthened actions to reduce risks, particularly concerning the involvement of Indigenous Peoples. Six agreements have been signed with local partners to ensure active Indigenous Peoples' participation, and their representatives are integral to the steering committee. The development of documents on Indigenous rights in conservation and a guide for declaring micro-basins in Indigenous Peoples' areas further mitigates risks. The hiring of a national technical specialist for safeguards and an external SES consultant to review implementation reinforces risk management efforts. The Social and Environmental Safeguards Plan (SESP), Environmental and Social Management Plan (ESMP), and Indigenous Peoples Plan (IPP) have been updated and validated to ensure compliant implementation, particularly for the CONECTA+ Low Value Grants Programme. The operational Grievance Redress Mechanism (GRM) also contributes to effectively addressing potential concerns. A key area for continued focus is ensuring dedicated technical oversight for the Low Value Grant projects to maximize their impact and address any implementation challenges.</w:t>
            </w:r>
          </w:p>
          <w:p>
            <w:pPr/>
            <w:r>
              <w:rPr/>
              <w:t xml:space="preserve"/>
            </w:r>
          </w:p>
          <w:p>
            <w:pPr/>
            <w:r>
              <w:rPr/>
              <w:t xml:space="preserve">Gender mainstreaming</w:t>
            </w:r>
          </w:p>
          <w:p>
            <w:pPr/>
            <w:r>
              <w:rPr/>
              <w:t xml:space="preserve">Gender equality and women's empowerment are central to the project's design (Quantum Gender Marker: GEN2) and implementation. The project actively addresses gender inequalities by ensuring equitable participation across all activities. High women participation rates are evident in national and local governance activities (42.41%), ecological stove distribution (62%), micro-watershed declarations (49.04%), and notably, over 90% in agrotourism training. Of the 229 engaged organizations, 52 are led by women, indicating increased female leadership in environmental governance, coffee value chains, and agrotourism. The project specifically targets women leaders and supports initiatives like the Lenca Women's Networks, promoting entrepreneurship and ecological ovens, which has yielded positive results in diversifying income sources and empowering women economically. While significant progress has been made, the project acknowledges that income gaps persist between men and women in the coffee and cocoa sectors, highlighting the need for continued strategic interventions to promote equitable access to productive resources and market opportunities.</w:t>
            </w:r>
          </w:p>
          <w:p>
            <w:pPr/>
            <w:r>
              <w:rPr/>
              <w:t xml:space="preserve"/>
            </w:r>
          </w:p>
          <w:p>
            <w:pPr/>
            <w:r>
              <w:rPr/>
              <w:t xml:space="preserve">Knowledge Management &amp; Communication</w:t>
            </w:r>
          </w:p>
          <w:p>
            <w:pPr/>
            <w:r>
              <w:rPr/>
              <w:t xml:space="preserve">Knowledge Management (KM) and communication strategies have been effectively implemented, ensuring the dissemination of best practices and lessons learned. The project's communications have included videos, stories, and other materials that highlight successful interventions and stakeholder experiences as described in the Overall assessment. The project has implemented a robust knowledge management approach, focusing on research and documenting successful experiences. This period saw the production of 36 technical and scientific documents, including 9 scientific articles reporting new plant species discoveries and new puma records, demonstrating significant contributions to scientific knowledge. Seven technical systematizations have integrated local and indigenous knowledge, and five documents focus on gender and safeguards. A new digital repository platform (CHM Honduras portal) managed by SERNA has been developed to host information on terrestrial and marine natural resources, greatly enhancing biodiversity information management and accessibility. Audiovisual materials and active use of social media platforms by SERNA and implementing partners ensure broad visibility and dissemination of project activities and results. The successful replication of agroforestry systems in new areas further exemplifies effective knowledge transfer and scalability.</w:t>
            </w:r>
          </w:p>
          <w:p>
            <w:pPr/>
            <w:r>
              <w:rPr/>
              <w:t xml:space="preserve"/>
            </w:r>
          </w:p>
          <w:p>
            <w:pPr/>
            <w:r>
              <w:rPr/>
              <w:t xml:space="preserve">Risks</w:t>
            </w:r>
          </w:p>
          <w:p>
            <w:pPr/>
            <w:r>
              <w:rPr/>
              <w:t xml:space="preserve">The project has implemented several actions to reduce risks identified in previous reports. For this period the risk is Moderate (see Risk management section for details).</w:t>
            </w:r>
          </w:p>
          <w:p>
            <w:pPr/>
            <w:r>
              <w:rPr/>
              <w:t xml:space="preserve"/>
            </w:r>
          </w:p>
          <w:p>
            <w:pPr/>
            <w:r>
              <w:rPr/>
              <w:t xml:space="preserve">Implementation Progress: Satisfactory (S)</w:t>
            </w:r>
          </w:p>
          <w:p>
            <w:pPr/>
            <w:r>
              <w:rPr/>
              <w:t xml:space="preserve">The project's implementation progress for this PIR period (July 2024-June 2025) is assessed as Satisfactory. While overall cumulative delivery against the total approved GEF grant is high at 92.17%, with $12,246,462 disbursed as of June 30, 2025, some implementation challenges and delays have been noted and reported. The primary concern lies with administrative difficulties and delays in the execution of the Small Community Projects (SCPs) Low Value Grants program, particularly concerning the finalization of project designs and subsequent disbursements. The reported lack of a consistent full-time project coordinator, field technicians, and administrative personnel in the field has hindered efficient monitoring and support for these crucial community-level activities. Despite these operational challenges, the project has maintained a good pace of expenditure and achieved significant results, as acknowledged by the CO Programme Officer. The recent 18-month non-cost extension until December 31, 2026, provides a critical opportunity to address these implementation bottlenecks. Moving forward, it is essential to ensure dedicated technical oversight for the SCP program and robust planning for the final year, including the development of a comprehensive exit strategy to guarantee the sustainability and scalability of project achievements. The project has also strategically introduced new budget lines totaling over $2.6 million (approximately 20% of the grant) to support on-ground activities and adapt to evolving needs, reflecting proactive adaptive management.</w:t>
            </w:r>
          </w:p>
          <w:p>
            <w:pPr/>
            <w:r>
              <w:rPr/>
              <w:t xml:space="preserve">----</w:t>
            </w:r>
          </w:p>
          <w:p>
            <w:pPr/>
            <w:r>
              <w:rPr/>
              <w:t xml:space="preserve">The project has some challenges in 2025 that are a combination of operational, administrative, and strategic issues.</w:t>
            </w:r>
          </w:p>
          <w:p>
            <w:pPr/>
            <w:r>
              <w:rPr/>
              <w:t xml:space="preserve"/>
            </w:r>
          </w:p>
          <w:p>
            <w:pPr/>
            <w:r>
              <w:rPr/>
              <w:t xml:space="preserve">Firstly, significant challenges are reported in the implementation and execution of Small Community Projects (SCPs). The Project Manager notes that many community organizations face administrative and management limitations when handling allocated funds. This has led to delays in the liquidation of initial fund disbursements from the Conecta+/SERNA project, creating a cascading effect that impacted the scheduling and flow of funds for a third call for proposals meant for 16 new community projects. The CO Programme Officer corroborates this, emphasizing that some of these Low Value Grant (LVG) projects show implementation under 5%, underscoring the critical need for a dedicated, full-time professional technical assistant to oversee their implementation, monitor progress, gather evidence, and assess the benefits delivered to communities. There is also a call to ensure the compliance with the LVG program’s operating manual and methodology approved for these projects.</w:t>
            </w:r>
          </w:p>
          <w:p>
            <w:pPr/>
            <w:r>
              <w:rPr/>
              <w:t xml:space="preserve"/>
            </w:r>
          </w:p>
          <w:p>
            <w:pPr/>
            <w:r>
              <w:rPr/>
              <w:t xml:space="preserve">Secondly, a significant constraint is the shortage of human resources and project management capacity in the field. Both the Project Manager and the CO Programme Officer point to a lack of adequate technical and administrative personnel, specifically field technicians, project administrators, and a zonal coordinator. This absence has hindered effective monitoring, support, and efficient execution of community activities. The CO Programme Officer explicitly states that a strong technical team, including a coordinator and an administrative assistant, is essential for the effective implementation of the work plan during the remaining project period.</w:t>
            </w:r>
          </w:p>
          <w:p>
            <w:pPr/>
            <w:r>
              <w:rPr/>
              <w:t xml:space="preserve"/>
            </w:r>
          </w:p>
          <w:p>
            <w:pPr/>
            <w:r>
              <w:rPr/>
              <w:t xml:space="preserve">Thirdly, the project continues to grapple with socio-economic disparities and issues related to the sustainability and scaling of initiatives. The Project Manager highlights persistent income gaps between women and men in the coffee and cocoa sectors, attributing this partly to differences in access to productive resources, specialized technical assistance, and marketing opportunities. Furthermore, despite successful interventions, there are still challenges in replicating and scaling up proven initiatives such as Farmer Field Schools, participatory monitoring, Agroforestry Systems (AFS), and Inter-Institutional Fire Management Operation Centers (COIIF) to other regions or new communities.</w:t>
            </w:r>
          </w:p>
          <w:p>
            <w:pPr/>
            <w:r>
              <w:rPr/>
              <w:t xml:space="preserve"/>
            </w:r>
          </w:p>
          <w:p>
            <w:pPr/>
            <w:r>
              <w:rPr/>
              <w:t xml:space="preserve">Fourthly, the management effectiveness and financial sustainability of Protected Areas (PAs) remain a concern. While 87% of the 15 priority PAs have achieved over 50% management effectiveness (according to METT 4), 13% still fall below this threshold, and more than half maintain only moderate effectiveness. This indicates structural challenges related to institutional capacity, financing, territorial control, and community participation. Critically, despite a 31% reduction, a substantial 69% of the financial gap for managing these areas still needs to be closed. The CO Programme Officer notes that further analysis is needed to confirm the impact of community projects on reducing this financial gap.</w:t>
            </w:r>
          </w:p>
          <w:p>
            <w:pPr/>
            <w:r>
              <w:rPr/>
              <w:t xml:space="preserve"/>
            </w:r>
          </w:p>
          <w:p>
            <w:pPr/>
            <w:r>
              <w:rPr/>
              <w:t xml:space="preserve">Fifthly, ensuring the long-term sustainability of partnerships and institutional frameworks is a key strategic challenge. Many established dialogue and coordination platforms among public institutions, local governments, community organizations, Indigenous Peoples, academia, and the private sector were initiated with project financial and technical support. Their continuity and sustainability once the project concludes are uncertain. This is exacerbated by high staff turnover in public institutions and the absence of regulatory frameworks to formalize these coordination spaces, posing risks to their long-term consolidation.</w:t>
            </w:r>
          </w:p>
          <w:p>
            <w:pPr/>
            <w:r>
              <w:rPr/>
              <w:t xml:space="preserve"/>
            </w:r>
          </w:p>
          <w:p>
            <w:pPr/>
            <w:r>
              <w:rPr/>
              <w:t xml:space="preserve">Finally, challenges persist in landscape management and water governance. The scale of implemented landscape management tools (such as agroforestry systems and private nature reserve initiatives) remains limited when compared to the total size of degraded or pressured landscapes within the biological corridors. Local water governance also continues to face difficulties related to stakeholder coordination, compliance with agreements, and the sustainability of financing mechanisms. Both assessments recognize an ongoing need for increased technical, political, and economic investment to expand the territorial reach of conservation strategies and ensure their consolidation as permanent landscape conservation mechanisms.</w:t>
            </w:r>
          </w:p>
          <w:p>
            <w:pPr/>
            <w:r>
              <w:rPr/>
              <w:t xml:space="preserve"/>
            </w:r>
          </w:p>
          <w:p>
            <w:pPr/>
            <w:r>
              <w:rPr/>
              <w:t xml:space="preserve">The CO Programme Officer also stresses the urgency of a project board meeting to approve the implementation strategy, work plan, and budget for the remaining time of implementation, especially in light of the new Low Value Grant program and forthcoming presidential elections. A thorough sustainability strategy needs to be developed given the recent 18-month non-cost extension, and compliance with voluntary agreements by producers requires continuous monitoring.</w:t>
            </w:r>
          </w:p>
        </w:tc>
      </w:tr>
      <w:tr>
        <w:trPr/>
        <w:tc>
          <w:tcPr>
            <w:tcW w:w="5000" w:type="dxa"/>
            <w:gridSpan w:val="1"/>
            <w:noWrap/>
          </w:tcPr>
          <w:p>
            <w:pPr/>
            <w:r>
              <w:rPr>
                <w:b w:val="1"/>
                <w:bCs w:val="1"/>
              </w:rPr>
              <w:t xml:space="preserve">UNDP Country Office Programme Officer</w:t>
            </w:r>
          </w:p>
        </w:tc>
        <w:tc>
          <w:tcPr>
            <w:tcW w:w="10000" w:type="dxa"/>
            <w:gridSpan w:val="1"/>
            <w:noWrap/>
          </w:tcPr>
          <w:p>
            <w:pPr/>
            <w:r>
              <w:rPr/>
              <w:t xml:space="preserve">The Conecta+ Project has demonstrated significant progress across the project indicators, reflecting its comprehensive approach to biodiversity conservation, sustainable livelihoods, and climate resilience in Honduras. In the reporting period, SERNA, as implementing partner, has begun to implement Community Initiatives that are aligned with the project’s results, under the CONECTA+ Low Value Grants Program.</w:t>
            </w:r>
          </w:p>
          <w:p>
            <w:pPr/>
            <w:r>
              <w:rPr/>
              <w:t xml:space="preserve">The project states in the PIR period that have directly benefited 3,002 individuals (1,728 men and 1,274 women) between June 2024 and June 2025, with a cumulative total of 24,339 beneficiaries. Activities such as community projects under the CONECTA+ Low Value Grants Program, technical assistance in the cacao value chain, and training in agrotourism have shown strong female participation, with some initiatives reaching over 90% female involvement. Ethnic inclusion has also been prioritized, with 71.59% of participants identifying as Indigenous. Even though there is participative and inclusive approach in the implementation of the community projects, the project needs to have a dedicated person in charge of the oversight and follow up of the implementation and to gather evidence and perform assessments regarding the benefits that are being delivered to communities.</w:t>
            </w:r>
          </w:p>
          <w:p>
            <w:pPr/>
            <w:r>
              <w:rPr/>
              <w:t xml:space="preserve">The presence of key indicator species has been confirmed in multiple protected areas and biological corridors. Ten field expeditions and numerous educational and technical events have enhanced biodiversity monitoring and awareness. Notably, 31 technical documents were produced, including scientific articles and biodiversity inventories, contributing to national conservation knowledge.</w:t>
            </w:r>
          </w:p>
          <w:p>
            <w:pPr/>
            <w:r>
              <w:rPr/>
              <w:t xml:space="preserve">The project has surpassed its targets for agroforestry adoption, with 12,195.26 hectares under sustainable coffee and cacao systems. This includes 11,566.12 ha for coffee and 629.14 ha for cacao. These systems enhance ecological connectivity and contribute to climate mitigation. Voluntary agreements with over 3,300 producers and the development of Environmental Management Plans further support sustainability. These activities should continue to be monitored by the project, especially to ensure compliance with the voluntary agreements by the producers.</w:t>
            </w:r>
          </w:p>
          <w:p>
            <w:pPr/>
            <w:r>
              <w:rPr/>
              <w:t xml:space="preserve">Two biological corridors (Lempira and Yojoa) have been officially certified, exceeding the target of one. A total of 229 organizations is actively involved in corridor governance, with 23% led by women. This reflects strong institutional engagement and gender-sensitive governance.</w:t>
            </w:r>
          </w:p>
          <w:p>
            <w:pPr/>
            <w:r>
              <w:rPr/>
              <w:t xml:space="preserve">METT assessments will be conducted in 2026, which will include the analysis of the financial gap in protected areas. The project has contributed actions to have a positive impact on this, and through the community project supported by the CONECTA+ Low Value Grants Program project.  Therefore, further analysis is required to confirm the impact of the reduction of the financial gap for protected area management related to the initiatives mentioned.</w:t>
            </w:r>
          </w:p>
          <w:p>
            <w:pPr/>
            <w:r>
              <w:rPr/>
              <w:t xml:space="preserve">Carbon sequestration has reached 1,376,045 tCO₂-eq, nearly tripling the project’s target of 470,601 tCO₂-eq. This was achieved through the implementation of Landscape Management Tools (LMTs) across 10,251.18 hectares. The project also conducted studies on carbon markets to explore sustainable financing mechanisms.</w:t>
            </w:r>
          </w:p>
          <w:p>
            <w:pPr/>
            <w:r>
              <w:rPr/>
              <w:t xml:space="preserve">A total of 269,547.45 hectares are under forest fire management, with 361.93 ha directly protected. The establishment of two Interinstitutional Operations Centers and the declaration of 41 micro-watersheds have strengthened fire prevention and water conservation efforts.</w:t>
            </w:r>
          </w:p>
          <w:p>
            <w:pPr/>
            <w:r>
              <w:rPr/>
              <w:t xml:space="preserve">The project has supported 1,365.76 hectares of private land under sustainable management, exceeding the 800-hectare target. This includes the Green Ring Biological Corridor and 11 private conservation proposals, contributing to habitat connectivity and biodiversity protection.</w:t>
            </w:r>
          </w:p>
          <w:p>
            <w:pPr/>
            <w:r>
              <w:rPr/>
              <w:t xml:space="preserve">Average annual net income for coffee producers has been increased. Training and capacity-building have reached over 1,400 producer families, promoting gender equity and technical empowerment. Also, the Number of families, with headship disaggregated by sex, that access to credit, have been exceeded.</w:t>
            </w:r>
          </w:p>
          <w:p>
            <w:pPr/>
            <w:r>
              <w:rPr/>
              <w:t xml:space="preserve">The project has produced 36 technical and scientific documents, far exceeding the target of 10. Additionally, 20 agroforestry farms have been replicated outside the project’s core areas, demonstrating scalability.</w:t>
            </w:r>
          </w:p>
          <w:p>
            <w:pPr/>
            <w:r>
              <w:rPr/>
              <w:t xml:space="preserve">The Conecta+ Project has made substantial progress toward its objectives, with many indicators exceeding their targets. Key achievements include enhanced biodiversity monitoring, expanded agroforestry systems, access to credit and increased net income, increased carbon sequestration, and strengthened governance structures. The overall trajectory of the project reflects a strong commitment to integrated landscape management, gender inclusion, and sustainable development, but results regarding the CONECTA+ Low Value Grants Program Community projects must be followed up, given their implementation and impact is still limited.</w:t>
            </w:r>
          </w:p>
          <w:p>
            <w:pPr/>
            <w:r>
              <w:rPr/>
              <w:t xml:space="preserve">Since the project has recently received approval for a non-cost extension of 18 months, the sustainability strategy should be thoroughly developed. The IP is mainly interested in continuing to implement more funds in community projects through the CONECTA+ Low Value Grant program, a project board meeting is mandatory to present this request and have the approval to officially make the request to UNDP – GEF.</w:t>
            </w:r>
          </w:p>
          <w:p>
            <w:pPr/>
            <w:r>
              <w:rPr/>
              <w:t xml:space="preserve">The project needs to keep a strong PMU team in charge of the adequate implementation of the LVG program and show compliance with the program´s operating manual and methodology. A dedicated professional in the PMU team needs to oversee the LVG program, to secure correct implementation, monitoring, reporting and assessment of impact to beneficiaries.</w:t>
            </w:r>
          </w:p>
          <w:p>
            <w:pPr/>
            <w:r>
              <w:rPr/>
              <w:t xml:space="preserve"/>
            </w:r>
          </w:p>
        </w:tc>
      </w:tr>
      <w:tr>
        <w:trPr/>
        <w:tc>
          <w:tcPr>
            <w:tcW w:w="5000" w:type="dxa"/>
            <w:gridSpan w:val="1"/>
            <w:noWrap/>
          </w:tcPr>
          <w:p>
            <w:pPr/>
            <w:r>
              <w:rPr>
                <w:b w:val="1"/>
                <w:bCs w:val="1"/>
              </w:rPr>
              <w:t xml:space="preserve">Project Manager/Coordinator</w:t>
            </w:r>
          </w:p>
        </w:tc>
        <w:tc>
          <w:tcPr>
            <w:tcW w:w="10000" w:type="dxa"/>
            <w:gridSpan w:val="1"/>
            <w:noWrap/>
          </w:tcPr>
          <w:p>
            <w:pPr/>
            <w:r>
              <w:rPr/>
              <w:t xml:space="preserve">The CONECTA+ Project has effectively strengthened ecological connectivity between protected areas and productive landscapes in the arid-humid biological corridor of southwestern Honduras, generating social, environmental, and economic benefits by reducing the fragmentation of forest ecosystems such as cloud forests, subtropical humid forests, mixed forests, and pine-oak forests. This progress has been made possible through the comprehensive implementation of its four key components: (i) strengthening governance at national and local levels for the establishment and management of biological corridors; (ii) promoting sustainable management and rehabilitation of corridors to increase connectivity between protected areas and productive landscapes; (iii) developing coffee and cocoa value chains under agroforestry systems that increase income and benefits for communities; and (iv) consolidating knowledge management, monitoring, and evaluation to ensure the continuity and effectiveness of implemented actions. During the 2025 reporting period, the project successfully met its established goals and indicators, demonstrating significant progress in biodiversity conservation, ecological connectivity, and sustainable development. Evidence presented in the PIR, along with adaptive management practices, confirms the project’s positive impact — harmonizing coffee and cocoa production with the protection and sustainable management of protected areas, strengthening local and regional governance, and benefiting thousands of people throughout the corridor.</w:t>
            </w:r>
          </w:p>
          <w:p>
            <w:pPr/>
            <w:r>
              <w:rPr/>
              <w:t xml:space="preserve"/>
            </w:r>
          </w:p>
          <w:p>
            <w:pPr/>
            <w:r>
              <w:rPr/>
              <w:t xml:space="preserve">A total of 24,339 people directly benefit from the project's actions in natural resource management, community development, and ecosystem services. Between July 2024 and June 2025, 3,002 people participated in activities related to community projects, strengthening value chains, sustainable tourism, and conservation in prioritized corridors and protected areas. Of these, 1,728 (57.57%) were men and 1,274 (42.43%) women; additionally, 1,772 people (59.03%) identified as indigenous peoples, mainly Lenca and Chortí, and 1,230 (40.97%) as mestizo. Currently, 16 Community Projects are being implemented using the UN PPD methodology, aimed at strengthening biological connectivity, mitigating climate change, promoting food security, protecting protected areas, improving fire management, and conserving wildlife. These projects have mobilized a local counterpart of L 8,253,896.83 (approx. USD 207,775), supported by memoranda signed between SERNA and the beneficiary organizations, reflecting strong community commitment. Another 16 additional projects have been formulated and are awaiting disbursement.</w:t>
            </w:r>
          </w:p>
          <w:p>
            <w:pPr/>
            <w:r>
              <w:rPr/>
              <w:t xml:space="preserve">Between June 2024 and June 2025, the Conecta+ Project made significant progress in the inclusion of gender approaches, cultural relevance, and social safeguards through the implementation of Small Community Projects. A total of 2,328 people were directly involved in project activities, with 37.50% (873) of them being women — a noteworthy level of female participation, although challenges remain to achieve full gender equity. Additionally, 71.59% of participants identified as belonging to Indigenous Peoples, primarily Lenca (36.84%) and Chortí (34.75%), reaffirming the project’s commitment to ethnic inclusion and interculturality, in line with UNDP-GEF safeguards. At the institutional level, by 2025, a total of 229 organizations were involved in decision-making processes related to the formation of biological corridors. Of these, 52 organizations (23%) were led by women, particularly in areas such as environmental governance (14), coffee value chain (11), agrotourism (9), and water governance (7). Furthermore, 10 Indigenous organizations actively participated in these processes, some with female leadership, contributing to the strengthening of community empowerment and representative participation. These achievements reflect the project’s commitment to effectively implementing gender and social safeguards, ensuring inclusive, culturally appropriate, and rights-based processes. The role of indigenous peoples and women has been fundamental in the governance and execution of the project, actively participating in decision-making bodies and workshops to strengthen technical, administrative, and logistical capacities, contributing to the comprehensive fulfillment of all components. In May 2025, a national forum of indigenous peoples focused on conservation from their cosmovisions was held, while active and accessible complaint and grievance mechanisms are maintained to ensure transparency and continuous participation.</w:t>
            </w:r>
          </w:p>
          <w:p>
            <w:pPr/>
            <w:r>
              <w:rPr/>
              <w:t xml:space="preserve"/>
            </w:r>
          </w:p>
          <w:p>
            <w:pPr/>
            <w:r>
              <w:rPr/>
              <w:t xml:space="preserve">In conservation, the project strengthened the Monitoring and Conservation Strategy for Indicator Species, documenting key species such as quetzal (Pharomachrus mocinno), golden-cheeked warbler (Setophaga chrysoparia), puma (Puma concolor), ocelot (Leopardus pardalis), margay (Leopardus wiedii), and jaguarundi (Puma yagouaroundi) in protected areas and connectivity zones. Expeditions were conducted in little-explored sites such as Refugio Erapuca, Reserva Opalaca, and Parque Montaña de Santa Bárbara, with biological inventories focused on flora, fauna, and indicator species. Technicians and communities were trained through workshops, congresses, forums, and environmental festivals, with monitoring equipment valued at L 1,150,000.00 delivered to co-managing organizations, institutions, and indigenous councils. As a result of monitoring activities, technical documents were generated, including scientific articles with relevant findings such as four new plant species, new puma records, rare felines, and inventories in cocoa agroforestry systems and protected areas. The golden-cheeked warbler was monitored in 12 areas during migration and recorded in 10, while the quetzal was detected in 10 of 15 areas during the reproductive season. Pumas were recorded for the first time in four areas across three biological corridors, and the presence of a jaguar was confirmed in the Montaña de Celaque National Park (PANACAN), within the Yojoa Biological Corridor. This represents a historic milestone, as it is the southernmost record of a jaguar in Honduras, outside its traditionally known range along the northern coast and the Mosquitia region. In total, 15 protected areas were monitored with reports delivered by co-managers. Currently, five community projects in protected areas and biological corridors support wildlife monitoring, conservation, and environmental education. Additionally, a thematic photographic gallery was created to communicate and value biodiversity.</w:t>
            </w:r>
          </w:p>
          <w:p>
            <w:pPr/>
            <w:r>
              <w:rPr/>
              <w:t xml:space="preserve"/>
            </w:r>
          </w:p>
          <w:p>
            <w:pPr/>
            <w:r>
              <w:rPr/>
              <w:t xml:space="preserve">Indicator three was met through the implementation of sustainable agroforestry systems (SAF) in coffee and cocoa, with a total coverage of 12,824.40 hectares (12,195.26 in coffee and 629.14 in cocoa). A total of 3,311 voluntary good practice agreements were established (3,112 coffee and 199 cocoa), benefiting more than 3,000 producers. Two Environmental Management Plans were developed in municipalities of Comayagua to mitigate impacts from wet coffee processing and promote agroecology. Barista and cupping workshops were provided to Lenca and Maya-Chortí women and youth, and exchange spaces were created that strengthened female leadership in cocoa. Progress was made in studies on carbon markets in SAF coffee plantations and mammal diversity in cocoa agroforestry systems, validating their ecological importance. Three community projects contribute to landscape restoration and promotion of sustainable practices, with native plant nurseries and audiovisual campaigns highlighting the role of SAF in conservation and connectivity.</w:t>
            </w:r>
          </w:p>
          <w:p>
            <w:pPr/>
            <w:r>
              <w:rPr/>
              <w:t xml:space="preserve"/>
            </w:r>
          </w:p>
          <w:p>
            <w:pPr/>
            <w:r>
              <w:rPr/>
              <w:t xml:space="preserve">The financial gap for managing 15 prioritized areas was reduced, with a current deficit of USD 2,509,070.36, 31% lower than the final projected goal, thanks to investments in small community projects (PPC) and local counterparts. In socioeconomic terms, average net annual family incomes vary by value chain and gender: in coffee, men report USD 6,533.48 and women USD 3,577.36; in cocoa, men USD 1,258.53 and women USD 1,180.71. A total of 1,408 new families (1,162 men and 246 women) were trained in technical and productive topics, including marketing, business models, barista skills, cupping, agro-processing, and integrated pest management, with special attention to phytosanitary challenges in cocoa. Customer service days and training were developed in eco-agrotourism, sustainable tourism, landscape management, and climate change, incorporating gender and indigenous inclusion approaches to promote community economic development and environmental conservation.</w:t>
            </w:r>
          </w:p>
          <w:p>
            <w:pPr/>
            <w:r>
              <w:rPr/>
              <w:t xml:space="preserve"/>
            </w:r>
          </w:p>
          <w:p>
            <w:pPr/>
            <w:r>
              <w:rPr/>
              <w:t xml:space="preserve">Carbon capture reported by the project reaches 1,376,045 tons of CO₂ equivalent, thus exceeding the established target. Regarding fire prevention, 10 new micro-watersheds were declared, bringing to 41 the total protected areas that directly cover 361.93 hectares and benefit 9,450 families and over 47,000 people. Additionally, early warning systems and two Interinstitutional Operations Centers for Forest Fire Prevention (COIIF) indirectly protect more than 217,000 hectares. To strengthen capacities and alliances, community workshops and the First National COIIF Congress were held. Currently, 11 community projects support fire management, water governance, and climate resilience, indirectly conserving nearly 15,000 additional hectares. Key challenges include institutional sustainability, strengthening local capacities, and expanding monitoring systems amid increasing climate change. On the other hand, the Green Ring Biological Corridor covers 1,078 hectares of pine-oak forest, a crucial habitat for migratory birds, particularly endangered warbler species. Additionally, 11 private conservation proposals have been developed covering a total area of 287.76 hectares. These areas are in the process of certification as Private Nature Reserves (PNRs) and are strategically located to strengthen biological connectivity between protected areas and priority biological corridors, totaling a surface area of 1,365.76 hectares.</w:t>
            </w:r>
          </w:p>
          <w:p>
            <w:pPr/>
            <w:r>
              <w:rPr/>
              <w:t xml:space="preserve"/>
            </w:r>
          </w:p>
          <w:p>
            <w:pPr/>
            <w:r>
              <w:rPr/>
              <w:t xml:space="preserve">During the reported period, the CONECTA+ Project significantly strengthened knowledge management through the production of 36 technical and scientific documents, representing key advances in understanding the biological corridors of western Honduras. These products integrate contributions from both pure science and indigenous and community knowledge, consolidating the basis for a more inclusive, intercultural, and evidence-based conservation planning. Among the main achievements are nine scientific articles, including the discovery of four new plant species, new puma (Puma concolor) records in previously unreported areas, and mammal inventories with findings of rare or threatened species. Furthermore, seven technical systematizations were produced documenting experiences in biodiversity, agroforestry systems, and community mammal monitoring, integrating indigenous and rural community knowledge within the corridors. As part of the project’s cross-cutting approach, five documents on gender and socio-environmental safeguards were elaborated, highlighting the active participation of Lenca and Maya Chortí women as well as youth in initiatives linked to biodiversity, coffee and cocoa value chains, and fire management. To support local capacity strengthening, technical manuals and a book on applied botany were developed, aimed at identifying native flora, rural customer service, and good agroforestry practices. Likewise, nine technical reports on progress and lessons learned in protected areas, private reserves, sustainable agroforestry, and climate change actions were generated. This production was complemented by educational and commemorative videos communicating success stories and the ecological importance of biological corridors. Together, these actions reflect a strategic knowledge management approach of the CONECTA+ Project that not only documents and informs but also promotes collective learning, local ownership, and informed decision-making for territorial sustainability.</w:t>
            </w:r>
          </w:p>
          <w:p>
            <w:pPr/>
            <w:r>
              <w:rPr/>
              <w:t xml:space="preserve"/>
            </w:r>
          </w:p>
          <w:p>
            <w:pPr/>
            <w:r>
              <w:rPr/>
              <w:t xml:space="preserve">Challenges and Constraints</w:t>
            </w:r>
          </w:p>
          <w:p>
            <w:pPr/>
            <w:r>
              <w:rPr/>
              <w:t xml:space="preserve">During the period from July 1, 2024, to July 2025, the implementation of planned activities was marked by significant progress, but also by various strengths and weaknesses both internally and among local partner organizations. One of the main challenges has been the timely execution of funds allocated to Small Community Projects due to administrative and management limitations faced by many community organizations. Additionally, delays have occurred in the liquidation of the first disbursement of funds by the Conecta+/SERNA project, causing a chain effect that impacted the scheduling and flow of funds for the third call for proposals, which was intended to support 16 new community projects. Another important challenge has been the lack of adequate technical and administrative personnel in the field, specifically the absence of field technicians, project administrators, and a zonal coordinator. This situation has hindered the effective monitoring, support, and efficient execution of community activities. Nevertheless, despite these operational and logistical obstacles, significant progress has been achieved, and commitments established in performance indicators and responsibilities assumed by the project implementing partners have been fulfilled.</w:t>
            </w:r>
          </w:p>
          <w:p>
            <w:pPr/>
            <w:r>
              <w:rPr/>
              <w:t xml:space="preserve"/>
            </w:r>
          </w:p>
          <w:p>
            <w:pPr/>
            <w:r>
              <w:rPr/>
              <w:t xml:space="preserve">Although the project successfully promoted the economic empowerment of women producers, significant income gaps persist between women and men in the coffee and cacao sectors. This inequality is partly explained by differences in access to productive resources, specialized technical assistance, and marketing opportunities. In response, the project continued strengthening productive capacities through Farmer Field Schools. In the case of cacao, a community project is underway to support the attainment of organic and fair-trade certifications. These certifications will enable producers to access differentiated markets and improve their incomes, thereby offsetting the high costs associated with technical management, pest control, and other quality requirements.</w:t>
            </w:r>
          </w:p>
          <w:p>
            <w:pPr/>
            <w:r>
              <w:rPr/>
              <w:t xml:space="preserve"/>
            </w:r>
          </w:p>
          <w:p>
            <w:pPr/>
            <w:r>
              <w:rPr/>
              <w:t xml:space="preserve">While 87% of the 15 priority protected areas achieved management effectiveness levels above 50% (according to METT 4), 13% remain below this threshold, and more than half of the areas maintain moderate effectiveness. This highlights structural challenges related to institutional capacity, financing, territorial control, and community participation. Furthermore, although the financial gap for managing these areas was reduced by 31%, 69% remains to be closed.</w:t>
            </w:r>
          </w:p>
          <w:p>
            <w:pPr/>
            <w:r>
              <w:rPr/>
              <w:t xml:space="preserve"/>
            </w:r>
          </w:p>
          <w:p>
            <w:pPr/>
            <w:r>
              <w:rPr/>
              <w:t xml:space="preserve">Although the project successfully strengthened platforms for dialogue and coordination among public institutions, local governments, community organizations, Indigenous Peoples, academia, and the private sector, one of the main strategic challenges is ensuring the continuity and sustainability of these alliances once the project concludes. Most of the coordination spaces and governance mechanisms were established with financial resources and technical support from the Conecta+ Project, so their long-term viability will depend on their institutionalization within public policies, the allocation of permanent budgets, and the strengthening of local capacities. Furthermore, high staff turnover in public institutions and the lack of regulatory frameworks to formalize these spaces pose risks to their consolidation. While there are successful experiences such as Farmer Field Schools, participatory monitoring, Agroforestry Systems (AFS), and the Inter-Institutional Fire Management Operation Centers (COIIF), challenges remain in replicating and scaling these initiatives in other regions or new communities. To date, 220 community organizations have been engaged within the project framework, 52 of which are led by women, representing progress toward more inclusive governance. In this regard, the project continues to strengthen technical capacities, provide inputs and regulatory tools, and promote the exchange of experiences among key actors, aiming to ensure the sustainability of actions and the long-term permanence of interinstitutional coordination spaces.</w:t>
            </w:r>
          </w:p>
          <w:p>
            <w:pPr/>
            <w:r>
              <w:rPr/>
              <w:t xml:space="preserve"/>
            </w:r>
          </w:p>
          <w:p>
            <w:pPr/>
            <w:r>
              <w:rPr/>
              <w:t xml:space="preserve">The project has promoted various landscape management tools aimed at ecological restoration, the conservation of strategic ecosystems, and the strengthening of biological connectivity. These include the implementation of agroforestry systems, voluntary conservation agreements, private nature reserve initiatives, and the declaration of micro-watersheds alongside community water action plans. While these actions have yielded positive results in specific areas, their scale remains limited compared to the total size of degraded or pressured landscapes within the biological corridors. The effectiveness of these tools largely depends on strengthening territorial governance, community participation, inter-institutional coordination, and sustained access to financial resources. In particular, local water governance continues to face challenges related to stakeholder coordination, compliance with agreements, and the sustainability of financing mechanisms. Therefore, increased technical, political, and economic investment is needed to expand the territorial reach of these strategies, consolidate them as permanent landscape conservation mechanisms, and ensure their effective contribution to long-term ecological connectivity. In response to this challenge, work continues through technical and financial support to key organizations in areas such as agroforestry systems, community training in agroecology, production in nurseries with native plants, support for the implementation of water management plans, development of firebreaks for wildfire prevention, as well as the provision of equipment and training in fire management.</w:t>
            </w:r>
          </w:p>
          <w:p>
            <w:pPr/>
            <w:r>
              <w:rPr/>
              <w:t xml:space="preserve"/>
            </w:r>
          </w:p>
          <w:p>
            <w:pPr/>
            <w:r>
              <w:rPr/>
              <w:t xml:space="preserve">In response to these challenges, the project has allocated—and continues to allocate—strategic funds aimed at strengthening the management and administration of protected areas through community-based projects. These investments are designed to enhance initiatives related to conservation, water governance, ecotourism, food security, climate change adaptation, Indigenous Peoples’ empowerment, and local income generation. The funds, structured in two disbursements and managed directly by the communities, represent a strategic investment in the biological corridors. In this component alone, USD 400,000 (equivalent to 10 million Lempiras) have been channeled, contributing to a 29.28% reduction in the financial gap projected in the ProDoc (estimated at L 34,148,296.86) and a 16.27% reduction compared to the current 2025 financial gap (L 61,472,223.84). The 16 organizations benefiting from the Small Community Projects (SCPs) have established operational partnerships with implementing counterparts, enabling more efficient, contextualized, and locally adapted execution. This strategic coordination has optimized available resources and significantly contributed to achieving the expected results in communities located within various biological corridors across eight departments: La Paz, Santa Bárbara, Copán, Intibucá, Ocotepeque, Comayagua, Cortés, and Lempira, including territories of the Lenca and Maya-Chortí Indigenous Peoples. As a result of these partnerships, a total counterpart contribution of L 8,253,896.83—approximately USD 207,775.00—has been mobilized. This amount is duly recorded in each organization’s budget and supported by memorandums of commitment signed between SERNA and the beneficiary organizations (see Obj I 1.3 Small Community Projects and Obj I 1.4 SCP Process). This demonstrates a high level of local commitment and shared responsibility in the implementation of project initiatives. This action reaffirms the project’s commitment to territorial sustainability based on community participation and environmental governance. Additionally, to further address the identified challenges, support is planned for 16 new organizations aligned with the project’s objectives and indicators, through an additional investment of USD 400,000 focused on protected areas and biological corridors. Altogether, these initiatives represent a total investment of USD 800,000, reinforcing efforts across key thematic areas such as conservation, water governance, community empowerment, and sustainable landscape management—thereby strengthening the overall impact and long-term sustainability of the project.</w:t>
            </w:r>
          </w:p>
          <w:p>
            <w:pPr/>
            <w:r>
              <w:rPr/>
              <w:t xml:space="preserve"/>
            </w:r>
          </w:p>
        </w:tc>
      </w:tr>
      <w:tr>
        <w:trPr/>
        <w:tc>
          <w:tcPr>
            <w:tcW w:w="5000" w:type="dxa"/>
            <w:gridSpan w:val="1"/>
            <w:noWrap/>
          </w:tcPr>
          <w:p>
            <w:pPr/>
            <w:r>
              <w:rPr>
                <w:b w:val="1"/>
                <w:bCs w:val="1"/>
              </w:rPr>
              <w:t xml:space="preserve">GEF Operational Focal point</w:t>
            </w:r>
          </w:p>
        </w:tc>
        <w:tc>
          <w:tcPr>
            <w:tcW w:w="10000" w:type="dxa"/>
            <w:gridSpan w:val="1"/>
            <w:noWrap/>
          </w:tcPr>
          <w:p>
            <w:pPr/>
            <w:r>
              <w:rPr>
                <w:i w:val="1"/>
                <w:iCs w:val="1"/>
              </w:rPr>
              <w:t xml:space="preserve">(not set or not applicable)</w:t>
            </w:r>
          </w:p>
        </w:tc>
      </w:tr>
      <w:tr>
        <w:trPr/>
        <w:tc>
          <w:tcPr>
            <w:tcW w:w="5000" w:type="dxa"/>
            <w:gridSpan w:val="1"/>
            <w:noWrap/>
          </w:tcPr>
          <w:p>
            <w:pPr/>
            <w:r>
              <w:rPr>
                <w:b w:val="1"/>
                <w:bCs w:val="1"/>
              </w:rPr>
              <w:t xml:space="preserve">Project Implementing Partner</w:t>
            </w:r>
          </w:p>
        </w:tc>
        <w:tc>
          <w:tcPr>
            <w:tcW w:w="10000" w:type="dxa"/>
            <w:gridSpan w:val="1"/>
            <w:noWrap/>
          </w:tcPr>
          <w:p>
            <w:pPr/>
            <w:r>
              <w:rPr>
                <w:i w:val="1"/>
                <w:iCs w:val="1"/>
              </w:rPr>
              <w:t xml:space="preserve">(not set or not applicable)</w:t>
            </w:r>
          </w:p>
        </w:tc>
      </w:tr>
      <w:tr>
        <w:trPr/>
        <w:tc>
          <w:tcPr>
            <w:tcW w:w="5000" w:type="dxa"/>
            <w:gridSpan w:val="1"/>
            <w:noWrap/>
          </w:tcPr>
          <w:p>
            <w:pPr/>
            <w:r>
              <w:rPr>
                <w:b w:val="1"/>
                <w:bCs w:val="1"/>
              </w:rPr>
              <w:t xml:space="preserve">Other Partners</w:t>
            </w:r>
          </w:p>
        </w:tc>
        <w:tc>
          <w:tcPr>
            <w:tcW w:w="10000" w:type="dxa"/>
            <w:gridSpan w:val="1"/>
            <w:noWrap/>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mark each category for which a minor amendment occurred during this reporting period (1 July 2024- 30 June 2025). </w:t>
      </w:r>
    </w:p>
    <w:p>
      <w:pPr/>
      <w:r>
        <w:rPr/>
        <w:t xml:space="preserve">For each category that is marked, please provide a brief description of the change that occurred in the associated text box. You may attach supporting documentation, as appropriate.</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A) Results Framework</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the 'Results framework'</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 Components and cost</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'Components and cost'</w:t>
            </w:r>
          </w:p>
        </w:tc>
      </w:tr>
      <w:tr>
        <w:trPr/>
        <w:tc>
          <w:tcPr>
            <w:tcW w:w="10000" w:type="dxa"/>
            <w:gridSpan w:val="1"/>
            <w:noWrap/>
          </w:tcPr>
          <w:p>
            <w:pPr/>
            <w:r>
              <w:rPr/>
              <w:t xml:space="preserve">To date, the maximum percent of budget re-allocations among the components (including PMC) of the approved Total Budget and Work Plans (TBWP) are 1.34%. PMC, even with the approved extension hasn't exceeded the approved amount.</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 Institutional and implementation arrangements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'Institutional and implementation arrangements'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D) Financial management</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'Financial Management'</w:t>
            </w:r>
          </w:p>
        </w:tc>
      </w:tr>
      <w:tr>
        <w:trPr/>
        <w:tc>
          <w:tcPr>
            <w:tcW w:w="10000" w:type="dxa"/>
            <w:gridSpan w:val="1"/>
            <w:noWrap/>
          </w:tcPr>
          <w:p>
            <w:pPr/>
            <w:r>
              <w:rPr/>
              <w:t xml:space="preserve">The Project Coordination presented its annual work plans (AWPs) to the governance mechanism, who have reviewed, validated, and approved the budget items for the implementation of the project from its inception stage to the current date. Also, these AWPs have been reviewed and approved by the regional office and the GEF.</w:t>
            </w:r>
          </w:p>
          <w:p>
            <w:pPr/>
            <w:r>
              <w:rPr/>
              <w:t xml:space="preserve"/>
            </w:r>
          </w:p>
          <w:p>
            <w:pPr/>
            <w:r>
              <w:rPr/>
              <w:t xml:space="preserve">The project also introduced new budget lines that were not part of the agreed project document that represent more than 5% of the GEF grant, and when they exceeded US$5,000.00 justifications were sent to the Vertical Funds Hub Team via PIMS+. The new budget items have been intended to support the achievement of project goals and objectives and have been eligible according to GEF and UNDP policies.</w:t>
            </w:r>
          </w:p>
          <w:p>
            <w:pPr/>
            <w:r>
              <w:rPr/>
              <w:t xml:space="preserve"/>
            </w:r>
          </w:p>
          <w:p>
            <w:pPr/>
            <w:r>
              <w:rPr/>
              <w:t xml:space="preserve">To date, new budget lines add a total of $2,648,704.88 that represent approximately 20% of the grant.</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E) Implementation schedule</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'Implementation schedule'</w:t>
            </w:r>
          </w:p>
        </w:tc>
      </w:tr>
      <w:tr>
        <w:trPr/>
        <w:tc>
          <w:tcPr>
            <w:tcW w:w="10000" w:type="dxa"/>
            <w:gridSpan w:val="1"/>
            <w:noWrap/>
          </w:tcPr>
          <w:p>
            <w:pPr/>
            <w:r>
              <w:rPr/>
              <w:t xml:space="preserve">The project has a recent approval of 18 month extension, a revision of the workplan and budget is needed to ensure a contingency plan due to presidential elections in november a new authorities coming in on January 28th 2026.</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F) Executing Entity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G) Executing Entity Category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 Category'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H) Minor project objective change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'minor project objective change'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I) Safeguards</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'Safeguards'</w:t>
            </w:r>
          </w:p>
        </w:tc>
      </w:tr>
      <w:tr>
        <w:trPr/>
        <w:tc>
          <w:tcPr>
            <w:tcW w:w="10000" w:type="dxa"/>
            <w:gridSpan w:val="1"/>
            <w:noWrap/>
          </w:tcPr>
          <w:p>
            <w:pPr/>
            <w:r>
              <w:rPr/>
              <w:t xml:space="preserve">SESP, ESMP and IPP were updated and validated with the project team usign an external consultant, mainly to ensure an compliant implementation of the CONECTA+ Project and the CONECTA+ Low Value Grants Programme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J) Risk Analysis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'Risk Analysis'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K) Increase of GEF project financing up to 5%</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 to GEF project financing up to 5%</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L) Co-financing</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'Co-financing'</w:t>
            </w:r>
          </w:p>
        </w:tc>
      </w:tr>
      <w:tr>
        <w:trPr/>
        <w:tc>
          <w:tcPr>
            <w:tcW w:w="10000" w:type="dxa"/>
            <w:gridSpan w:val="1"/>
            <w:noWrap/>
          </w:tcPr>
          <w:p>
            <w:pPr/>
            <w:r>
              <w:rPr/>
              <w:t xml:space="preserve">Regarding the Small Community Projects, organizations and communities have been asked to provide co-financing to achieve the goals and results for each project, which has been welcomed by community leaders. A total of $207,000 has been allocated in counterpart funding for 16 community projects.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M) Location of project activity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project location activity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noWrap/>
          </w:tcPr>
          <w:p>
            <w:pPr>
              <w:spacing w:before="0" w:after="0"/>
            </w:pPr>
            <w:r>
              <w:rPr/>
              <w:t xml:space="preserve">Estrategia_y_Plan_de_Genero_versfinal.pdf</w:t>
            </w:r>
          </w:p>
          <w:p>
            <w:pPr>
              <w:spacing w:before="0" w:after="0"/>
            </w:pPr>
            <w:r>
              <w:rPr/>
              <w:t xml:space="preserve">Plan de Género.pdf</w:t>
            </w:r>
          </w:p>
          <w:p>
            <w:pPr>
              <w:spacing w:before="0" w:after="0"/>
            </w:pPr>
            <w:r>
              <w:rPr/>
              <w:t xml:space="preserve">Seguimiento a Plan de Género PRODOC.xlsx</w:t>
            </w:r>
          </w:p>
          <w:p>
            <w:pP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Quantum Gender Marker Rating</w:t>
            </w:r>
          </w:p>
        </w:tc>
      </w:tr>
      <w:tr>
        <w:trPr/>
        <w:tc>
          <w:tcPr>
            <w:tcW w:w="10000" w:type="dxa"/>
            <w:noWrap/>
          </w:tcPr>
          <w:p>
            <w:pPr/>
            <w:r>
              <w:rPr>
                <w:b w:val="1"/>
                <w:bCs w:val="1"/>
              </w:rPr>
              <w:t xml:space="preserve">GEN2: </w:t>
            </w:r>
            <w:r>
              <w:rPr/>
              <w:t xml:space="preserve">Gender equality as significant objective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noWrap/>
          </w:tcPr>
          <w:p>
            <w:pPr/>
            <w:r>
              <w:rPr/>
              <w:t xml:space="preserve">Contributing to closing gender gaps in access to and control over resources: No</w:t>
            </w:r>
          </w:p>
        </w:tc>
      </w:tr>
      <w:tr>
        <w:trPr/>
        <w:tc>
          <w:tcPr>
            <w:tcW w:w="10000" w:type="dxa"/>
            <w:gridSpan w:val="1"/>
            <w:noWrap/>
          </w:tcPr>
          <w:p>
            <w:pPr/>
            <w:r>
              <w:rPr/>
              <w:t xml:space="preserve">Improving the participation and decision-making of women in natural resource governance: Yes</w:t>
            </w:r>
          </w:p>
        </w:tc>
      </w:tr>
      <w:tr>
        <w:trPr/>
        <w:tc>
          <w:tcPr>
            <w:tcW w:w="10000" w:type="dxa"/>
            <w:gridSpan w:val="1"/>
            <w:noWrap/>
          </w:tcPr>
          <w:p>
            <w:pPr/>
            <w:r>
              <w:rPr/>
              <w:t xml:space="preserve">Targeting socio-economic benefits and services for women: No</w:t>
            </w:r>
          </w:p>
        </w:tc>
      </w:tr>
      <w:tr>
        <w:trPr/>
        <w:tc>
          <w:tcPr>
            <w:tcW w:w="10000" w:type="dxa"/>
            <w:gridSpan w:val="1"/>
            <w:noWrap/>
          </w:tcPr>
          <w:p>
            <w:pPr/>
            <w:r>
              <w:rPr/>
              <w:t xml:space="preserve">Not applicable: No</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noWrap/>
          </w:tcPr>
          <w:p>
            <w:pPr/>
            <w:r>
              <w:rPr/>
              <w:t xml:space="preserve">The Conecta+ project has focused on addressing gender inequalities and ensuring the equal participation and empowerment of women and men in all phases of the project. Over the course of six years, various strategies (the Conecta+ Gender Strategy and Action Plan, the Methodology and Tools for Gender Inclusion in Training Processes in the Coffee Sector, and the IUCN Gender Strategy and Action Plan (Annex) and Actions) have been implemented to achieve these objectives.</w:t>
            </w:r>
          </w:p>
          <w:p>
            <w:pPr/>
            <w:r>
              <w:rPr/>
              <w:t xml:space="preserve"/>
            </w:r>
          </w:p>
          <w:p>
            <w:pPr/>
            <w:r>
              <w:rPr/>
              <w:t xml:space="preserve">The percentage of female participation in the Component 1 project is 42.41%, indicating a significant presence of women in activities to strengthen national and local governance. Within the framework of the Conecta+ project, aimed at improving and efficient use of firewood, a total of 500 beneficiaries have been provided with eco-friendly stoves. Of these, 190 are men, representing 38% of the total, while 310 are women, representing 62% of the total beneficiaries.</w:t>
            </w:r>
          </w:p>
          <w:p>
            <w:pPr/>
            <w:r>
              <w:rPr/>
              <w:t xml:space="preserve">In the area of ​​gender, IUCN-CONECTA+ has implemented a gender strategy based on the governance component, developed capacity-building workshops, and generated management tools to advance the application of gender in protected areas: 1) "Strategy for the work component implemented by IUCN within the framework of the CONECTA+ Honduras project"; 2) Gender Leadership Manual for implementation by co-management organizations; 3) A water management model focused on the needs and roles of indigenous women and local communities, which has involved 40.62% of women beneficiaries; 4) A water management model focused on the needs and roles of indigenous women and local communities, which has involved 40.62% of women beneficiaries.</w:t>
            </w:r>
          </w:p>
          <w:p>
            <w:pPr/>
            <w:r>
              <w:rPr/>
              <w:t xml:space="preserve"/>
            </w:r>
          </w:p>
          <w:p>
            <w:pPr/>
            <w:r>
              <w:rPr/>
              <w:t xml:space="preserve">The Barista and Cupping Workshop for Lenca and Maya-Chortí Women and Youth was held. Its objective was to promote knowledge and appreciation of coffee culture among Indigenous youth and women in western Honduras through training in cultivation, processing, and cupping techniques, with the goal of strengthening the local economy and preserving ancestral coffee-related traditions.</w:t>
            </w:r>
          </w:p>
          <w:p>
            <w:pPr/>
            <w:r>
              <w:rPr/>
              <w:t xml:space="preserve"/>
            </w:r>
          </w:p>
          <w:p>
            <w:pPr/>
            <w:r>
              <w:rPr/>
              <w:t xml:space="preserve">With these Indigenous organizations, the project has identified four Lenca Indigenous organizations with whom the Lenca Unifying Roundtable of Honduras is planning actions to update the PPI and are being incorporated into the development of the Green Belt Biological Corridor. To date, a community project led by the Lenca Women's Networks of Lempira and Intibucá is underway, with projects to build Ecological Ovens and strengthen entrepreneurship with a gender perspective. In addition, two women-led projects have been developed to date to work in areas such as honey and blackberries in the La Paz area.</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noWrap/>
          </w:tcPr>
          <w:p>
            <w:pPr/>
            <w:r>
              <w:rPr/>
              <w:t xml:space="preserve">The promotion of gender equality and women's empowerment in the Conecta+ project have significantly improved both the environmental outcomes and resilience of participating communities. Below is a general explanation of how these efforts have contributed to the project's success:</w:t>
            </w:r>
          </w:p>
          <w:p>
            <w:pPr/>
            <w:r>
              <w:rPr/>
              <w:t xml:space="preserve"/>
            </w:r>
          </w:p>
          <w:p>
            <w:pPr/>
            <w:r>
              <w:rPr/>
              <w:t xml:space="preserve">The active inclusion of women has ensured that a wide range of perspectives and experiences are considered in decision-making and project activities. This diversity has allowed for the development of more comprehensive and sustainable solutions to environmental and resilience challenges. By integrating the views and knowledge of both men and women, the strategies adopted have been more effective and holistic.</w:t>
            </w:r>
          </w:p>
          <w:p>
            <w:pPr/>
            <w:r>
              <w:rPr/>
              <w:t xml:space="preserve"/>
            </w:r>
          </w:p>
          <w:p>
            <w:pPr/>
            <w:r>
              <w:rPr/>
              <w:t xml:space="preserve">In workshops and training sessions, the presence of women has enriched the learning and monitoring processes, ensuring greater representativeness and effectiveness of interventions. This participation has facilitated greater transfer of environmental knowledge and skills between genders, fostering greater awareness and commitment to environmental conservation.</w:t>
            </w:r>
          </w:p>
          <w:p>
            <w:pPr/>
            <w:r>
              <w:rPr/>
              <w:t xml:space="preserve"/>
            </w:r>
          </w:p>
          <w:p>
            <w:pPr/>
            <w:r>
              <w:rPr/>
              <w:t xml:space="preserve">The trained women have assumed leadership roles in organizational structures and natural resource management. Of the 229 organizations that have worked with Conecta+, 52 are led by women.</w:t>
            </w:r>
          </w:p>
          <w:p>
            <w:pPr/>
            <w:r>
              <w:rPr/>
              <w:t xml:space="preserve"/>
            </w:r>
          </w:p>
          <w:p>
            <w:pPr/>
            <w:r>
              <w:rPr/>
              <w:t xml:space="preserve">The participation of women in the governance of the 54 women-led organizations linked to the Conecta+ project has shown significant improvement. First, there has been an increase in female presence in decision-making spaces, moving from traditionally supportive roles to active leadership that directly influences planning, resource management, and the development of internal policies. Leadership, organizational management, and gender-focused governance training promoted by Conecta+ have strengthened the technical and administrative capacities of women leaders, fostering a more inclusive and transparent management model. In addition, these organizations have incorporated participatory governance practices that promote gender equity, including the involvement of women in boards of directors, oversight committees, and external representation spaces. As a result, organizational performance has improved, along with social recognition of women as key agents in environmental sustainability, ecological connectivity, and community resilience.</w:t>
            </w:r>
          </w:p>
          <w:p>
            <w:pPr/>
            <w:r>
              <w:rPr/>
              <w:t xml:space="preserve"/>
            </w:r>
          </w:p>
          <w:p>
            <w:pPr/>
            <w:r>
              <w:rPr/>
              <w:t xml:space="preserve">For example, the Women in Cocoa Production roundtable, with the participation of producers from Santa Cruz de Yojoa, San Antonio (Cortés), and Santa Rita (Copán), established itself as a significant moment for the recovery of memories, collective reflection, and recognition of the role of women in the cocoa sector. This space generated an exchange of experiences that allowed for the reconstruction of the life trajectories of rural women leaders who, from their territories, have transitioned from traditional agricultural work to positions of community and economic leadership.</w:t>
            </w:r>
          </w:p>
          <w:p>
            <w:pPr/>
            <w:r>
              <w:rPr/>
              <w:t xml:space="preserve"/>
            </w:r>
          </w:p>
          <w:p>
            <w:pPr/>
            <w:r>
              <w:rPr/>
              <w:t xml:space="preserve">During the Conecta+ Project implementation period, between June 2024 and June 2025, specialized technical assistance was provided through various activities aimed at strengthening the cocoa value chain, with a focus on productive, commercial, and organizational capacities. A total of 168 people participated in these training and exchange opportunities, distributed across five key activities: marketing and sales workshops, barista and cupping, sustainable business models, Farmer Field Schools (FFS), and an experience exchange.In terms of gender, participation was practically equal, with a slight majority of women (86 participants, 51.19%) versus men (82 participants, 48.81%). This parity represents an important advance in a sector traditionally dominated by men and demonstrates the growing interest and empowerment of women in the cocoa production chain.</w:t>
            </w:r>
          </w:p>
          <w:p>
            <w:pPr/>
            <w:r>
              <w:rPr/>
              <w:t xml:space="preserve"/>
            </w:r>
          </w:p>
          <w:p>
            <w:pPr/>
            <w:r>
              <w:rPr/>
              <w:t xml:space="preserve">The implementing partner SOLIDARIDAD, in coordination with the Conecta+ Project, trained 234 people (according to the reported values ​​of 211 women and 23 men) in customer service, agrotourism, and tourism entrepreneurship along the Yojoa, Lempira, and Guajiquiro "El Jilguero" biological corridors. The extremely high female participation rate stands out, reaching 90.2% (211 women), compared to 9.8% (23 men).</w:t>
            </w:r>
          </w:p>
          <w:p>
            <w:pPr/>
            <w:r>
              <w:rPr/>
              <w:t xml:space="preserve"/>
            </w:r>
          </w:p>
          <w:p>
            <w:pPr/>
            <w:r>
              <w:rPr/>
              <w:t xml:space="preserve">Regarding ethnic identity, 106 participants (45%) identified themselves as members of the Lenca indigenous people, which underscores the intercultural nature of the intervention. The inclusion of ancestral knowledge and traditional practices in the training modules contributes to diversifying the tourism offering, strengthening the sense of belonging, and generating added value for the destinations.</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Overall Risk Management</w:t>
      </w:r>
      <w:bookmarkEnd w:id="13"/>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noWrap/>
          </w:tcPr>
          <w:p>
            <w:pPr/>
            <w:r>
              <w:rPr/>
              <w:t xml:space="preserve">The Honduras CO keeps updated quarterly the status of all risks in Quantum Risk Registry. For the project, five risks are active, one rated Moderate (Standard 6: Indigenous Peoples) and four categorized Low (Standard 1 : Biodiversity Conservation and Sustainable Natural Resource Management, Standard 2: Climate Change and Disaster Risks). During this year, follow up calls with RTA, RPA and CO reviewed the status of implementation of mitigation actions of risks. As was reported in previous PIRs, one of the main risks the project faces was the involvement of indigenous peoples in project’s activities. During this period of implementation (July 2024-June 2025), the project has improved the actions to reduce this risk and others identified in previous reports. Based on the evidence presented by the project team, the overall risk should be maintained as Moderate for this period of reporting.</w:t>
            </w:r>
          </w:p>
          <w:p>
            <w:pPr/>
            <w:r>
              <w:rPr/>
              <w:t xml:space="preserve"/>
            </w:r>
          </w:p>
          <w:p>
            <w:pPr/>
            <w:r>
              <w:rPr/>
              <w:t xml:space="preserve">The Social and Environmental Safeguards Plan (SESP), Environmental and Social Management Plan (ESMP), and Indigenous Peoples Plan (IPP) have been updated and validated with the assistance of an external consultant. This crucial step aims to ensure compliant implementation of both the overall CONECTA+ Project and its CONECTA+ Low Value Grants Programme. A national technical specialist was hired by the implementing partner (SERNA) to actively support safeguards implementation, working closely with the Project Management Unit (PMU). A consultancy focused on Social and Environmental Safeguards was completed, leading to the development of compliance guidelines, particularly emphasizing support for community projects. The BPPS SES Technical Advisor will provide regular oversight and has planned in-person training to enhance SES management capacities within SERNA and the Country Office.</w:t>
            </w:r>
          </w:p>
          <w:p>
            <w:pPr/>
            <w:r>
              <w:rPr/>
              <w:t xml:space="preserve"/>
            </w:r>
          </w:p>
          <w:p>
            <w:pPr/>
            <w:r>
              <w:rPr/>
              <w:t xml:space="preserve">Indigenous Peoples (IP) Engagement:</w:t>
            </w:r>
          </w:p>
          <w:p>
            <w:pPr/>
            <w:r>
              <w:rPr/>
              <w:t xml:space="preserve">The project continues to recognize that limited participation of Indigenous populations is the greatest identified risk. To mitigate this risk, an Indigenous Peoples' Plan (IPP) was developed to ensure their comprehensive involvement in all social and environmental benefits of the project. A significant achievement is that 80% of the initial 16 community project proposals are now led and implemented in indigenous territories by Indigenous community organizations, specifically from the Lenca and Maya-Chortí peoples.</w:t>
            </w:r>
          </w:p>
          <w:p>
            <w:pPr/>
            <w:r>
              <w:rPr/>
              <w:t xml:space="preserve">Lenca and Chortí Indigenous Peoples have actively participated in various decision-making forums and are integral members of the project's steering committee. The project also supported the development of important documents such as "Lessons Learned about the application of the rights approach in Conservation" and a guide for the "Declaration of Microbasins in Areas with Indigenous Peoples".</w:t>
            </w:r>
          </w:p>
          <w:p>
            <w:pPr/>
            <w:r>
              <w:rPr/>
              <w:t xml:space="preserve"/>
            </w:r>
          </w:p>
          <w:p>
            <w:pPr/>
            <w:r>
              <w:rPr/>
              <w:t xml:space="preserve">Operational Grievance Redress Mechanism (GRM):</w:t>
            </w:r>
          </w:p>
          <w:p>
            <w:pPr/>
            <w:r>
              <w:rPr/>
              <w:t xml:space="preserve">The project's Grievance Redress Mechanism (GRM) is fully operational. It serves as a vital tool for ensuring transparency, accountability, and active community participation, allowing individuals and organizations to express their concerns, complaints, or grievances securely and, if desired, anonymously or confidentially. The GRM is accessible through multiple channels, including physical suggestion boxes located in SERNA regional offices and Indigenous organizations' offices, as well as via email and telephone calls, promoting inclusive access regardless of technological literacy. Clear procedures are established for managing cases: complaints are initially registered, analyzed, and resolved at the technical level within 10 business days. More complex matters are escalated to the General Coordination or the Project Steering Committee, with a response time of up to 30 business days. Unresolved complaints can be further escalated to the Project Board or external mechanisms like the Stakeholder Response Mechanism (SRM) or UNDP’s Social and Environmental Compliance Unit (SECU). Challenges remain in ensuring that information about the GRM effectively reaches all communities, particularly those in remote rural areas with limited digital access, and in strengthening the technical team's capacity for timely and appropriate handling of sensitive cases.</w:t>
            </w:r>
          </w:p>
          <w:p>
            <w:pPr/>
            <w:r>
              <w:rPr/>
              <w:t xml:space="preserve"/>
            </w:r>
          </w:p>
          <w:p>
            <w:pPr/>
            <w:r>
              <w:rPr/>
              <w:t xml:space="preserve">The BPPS SES Technical Advisor will provide regular oversight and has planned in-person training to enhance SES management capacities within SERNA and the Country Office.</w:t>
            </w:r>
          </w:p>
          <w:p>
            <w:pPr/>
            <w:r>
              <w:rPr/>
              <w:t xml:space="preserve"/>
            </w:r>
          </w:p>
          <w:p>
            <w:pPr/>
            <w:r>
              <w:rPr/>
              <w:t xml:space="preserve">Assessment of the risks’ management in the PIR:</w:t>
            </w:r>
          </w:p>
          <w:p>
            <w:pPr/>
            <w:r>
              <w:rPr/>
              <w:t xml:space="preserve"/>
            </w:r>
          </w:p>
          <w:p>
            <w:pPr/>
            <w:r>
              <w:rPr/>
              <w:t xml:space="preserve">For the RTA, the information developed, and action taken by the IP and the PMU are satisfactory in terms of risk management and safeguards implementation. The RTA advise to keep updating the risks in QUANTUM system.</w:t>
            </w:r>
          </w:p>
          <w:p>
            <w:pPr/>
            <w:r>
              <w:rPr/>
              <w:t xml:space="preserve"/>
            </w:r>
          </w:p>
          <w:p>
            <w:pPr/>
            <w:r>
              <w:rPr/>
              <w:t xml:space="preserve">Management recommendations for the next year:</w:t>
            </w:r>
          </w:p>
          <w:p>
            <w:pPr/>
            <w:r>
              <w:rPr/>
              <w:t xml:space="preserve">- Systematize lessons learned on the implementation of SES to be used in other projects in Honduras.</w:t>
            </w:r>
          </w:p>
          <w:p>
            <w:pPr/>
            <w:r>
              <w:rPr/>
              <w:t xml:space="preserve">- Maintain at least quarterly follow up meetings between the CO, the PMU and the IP to assess the progress of SES.</w:t>
            </w:r>
          </w:p>
          <w:p>
            <w:pPr/>
            <w:r>
              <w:rPr/>
              <w:t xml:space="preserve">- Develop and implement recommendation that SES consultants provided to the project.</w:t>
            </w:r>
          </w:p>
        </w:tc>
      </w:tr>
    </w:tbl>
    <w:p>
      <w:pPr>
        <w:pStyle w:val="Heading2"/>
      </w:pPr>
      <w:bookmarkStart w:id="14" w:name="_Toc14"/>
      <w:r>
        <w:t>B) SES Implementation</w:t>
      </w:r>
      <w:bookmarkEnd w:id="14"/>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2b) 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noWrap/>
          </w:tcPr>
          <w:p>
            <w:pPr/>
            <w:r>
              <w:rPr/>
              <w:t xml:space="preserve">The project signed letters of agreement with six responsible parties, which has significantly contributed to outreach activities and coverage of the required geographic areas. This has made it possible to achieve the stakeholder and beneficiary metrics described in the Project Document for its various components, indicators, and outputs. Furthermore, the Project Steering Committee meetings have included the participation of various stakeholders, enabling the coordination of targeted inter-institutional efforts.</w:t>
            </w:r>
          </w:p>
          <w:p>
            <w:pPr/>
            <w:r>
              <w:rPr/>
              <w:t xml:space="preserve">By 2025, the project has concluded with all its implementing partners, with the exception of the Solidaridad Partner, which continues to implement actions aimed at sustainable tourism.</w:t>
            </w:r>
          </w:p>
          <w:p>
            <w:pPr/>
            <w:r>
              <w:rPr/>
              <w:t xml:space="preserve">Furthermore, grassroots organizations of the Lenca and Chortí Indigenous peoples have effectively participated in various decision-making forums and have served on the project steering committee. In its SESP, the CONECTA project specifies that the greatest risk identified is the limited participation of Indigenous populations. To this end, SERNA, through its Social and Environmental Safeguards, has developed an Indigenous Peoples' Plan, involving indigenous populations in all social and environmental benefits. For example, of the 16 project proposals, 80% are led and implemented in indigenous territories by indigenous community organizations, both Lenca and Maya-Chortí.</w:t>
            </w:r>
          </w:p>
          <w:p>
            <w:pPr/>
            <w:r>
              <w:rPr/>
              <w:t xml:space="preserve">Similarly, a consultancy on Social and Environmental Safeguards has been conducted, and as a result, compliance guidelines have been issued, emphasizing the support of community projects.</w:t>
            </w:r>
          </w:p>
          <w:p>
            <w:pPr/>
            <w:r>
              <w:rPr/>
              <w:t xml:space="preserve">The project has a Social and Environmental Safeguard Officer who works closely with stakeholders such as Indigenous Peoples, women, and youth. To verify compliance with the agreements, a mechanism has been activated to receive complaints or claims from the parties involved.</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noWrap/>
          </w:tcPr>
          <w:p>
            <w:pPr/>
            <w:r>
              <w:rPr/>
              <w:t xml:space="preserve">During the reporting period, the project has made significant progress in implementing its Knowledge Management approach through the production and dissemination of a wide variety of technical, scientific documents and educational materials. These actions have enabled the capture and sharing of best practices and lessons learned, integrating both scientific knowledge and local and indigenous wisdom, thereby strengthening the basis for informed decision-making and evidence-based planning within the biological corridors of western Honduras.</w:t>
            </w:r>
          </w:p>
          <w:p>
            <w:pPr/>
            <w:r>
              <w:rPr/>
              <w:t xml:space="preserve"/>
            </w:r>
          </w:p>
          <w:p>
            <w:pPr/>
            <w:r>
              <w:rPr/>
              <w:t xml:space="preserve">A total of 41 technical and scientific documents were produced, representing important advances in knowledge about the biological corridors in the region. Among them, 11 scientific articles stand out, including the discovery of four new plant species, new records of puma in previously unreported areas, and various mammal inventories with findings of rare or threatened species. These publications were developed in collaboration with national and international institutions in the fields of ecology and conservation.</w:t>
            </w:r>
          </w:p>
          <w:p>
            <w:pPr/>
            <w:r>
              <w:rPr/>
              <w:t xml:space="preserve"/>
            </w:r>
          </w:p>
          <w:p>
            <w:pPr/>
            <w:r>
              <w:rPr/>
              <w:t xml:space="preserve">Additionally, seven technical systematizations were developed to document key experiences related to biodiversity, agroforestry systems, and mammal monitoring, actively incorporating the knowledge of indigenous peoples and rural communities in the region. These systematizations compile lessons learned, applied methodologies, and strategic recommendations to strengthen conservation with an intercultural approach.</w:t>
            </w:r>
          </w:p>
          <w:p>
            <w:pPr/>
            <w:r>
              <w:rPr/>
              <w:t xml:space="preserve"/>
            </w:r>
          </w:p>
          <w:p>
            <w:pPr/>
            <w:r>
              <w:rPr/>
              <w:t xml:space="preserve">Nine technical documents on gender and safeguards were prepared, highlighting the active participation of Lenca and Maya Chortí women, as well as youth, in topics related to biodiversity, coffee and cocoa value chains, and fire management. These documents support the integration of gender and socio-environmental safeguards into territorial management.</w:t>
            </w:r>
          </w:p>
          <w:p>
            <w:pPr/>
            <w:r>
              <w:rPr/>
              <w:t xml:space="preserve"/>
            </w:r>
          </w:p>
          <w:p>
            <w:pPr/>
            <w:r>
              <w:rPr/>
              <w:t xml:space="preserve">Technical and educational materials were also produced, including specialized manuals and a book on applied botany, aimed at strengthening capacities in native flora identification, customer service in rural contexts, and best practices in coffee and cocoa agroforestry systems.</w:t>
            </w:r>
          </w:p>
          <w:p>
            <w:pPr/>
            <w:r>
              <w:rPr/>
              <w:t xml:space="preserve"/>
            </w:r>
          </w:p>
          <w:p>
            <w:pPr/>
            <w:r>
              <w:rPr/>
              <w:t xml:space="preserve">Nine technical reports were drafted documenting progress and lessons learned in areas such as protected areas, private reserves, sustainable agroforestry systems, and climate change mitigation.</w:t>
            </w:r>
          </w:p>
          <w:p>
            <w:pPr/>
            <w:r>
              <w:rPr/>
              <w:t xml:space="preserve"/>
            </w:r>
          </w:p>
          <w:p>
            <w:pPr/>
            <w:r>
              <w:rPr/>
              <w:t xml:space="preserve">Finally, videos documenting success stories and audiovisual materials related to natural resource commemorations were produced, highlighting the importance of biological corridors in Honduras.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noWrap/>
          </w:tcPr>
          <w:p>
            <w:pPr/>
            <w:r>
              <w:rPr/>
              <w:t xml:space="preserve">The project has a Communication, Awareness, and Visibility Strategy, aimed at disseminating the results and activities of the CONECTA+ Project, through communication strategies tailored to target audiences, in order to ensure effective communication among the institutions involved in the project.</w:t>
            </w:r>
          </w:p>
          <w:p>
            <w:pPr/>
            <w:r>
              <w:rPr/>
              <w:t xml:space="preserve"/>
            </w:r>
          </w:p>
          <w:p>
            <w:pPr/>
            <w:r>
              <w:rPr/>
              <w:t xml:space="preserve">Publications are also shared through the social media channels of the</w:t>
            </w:r>
          </w:p>
          <w:p>
            <w:pPr/>
            <w:r>
              <w:rPr/>
              <w:t xml:space="preserve">Secretaria de Recursos naturales y ambiente (SERNA) 2024-2025.</w:t>
            </w:r>
          </w:p>
          <w:p>
            <w:pPr/>
            <w:r>
              <w:rPr/>
              <w:t xml:space="preserve"/>
            </w:r>
          </w:p>
          <w:p>
            <w:pPr/>
            <w:r>
              <w:rPr/>
              <w:t xml:space="preserve">Tema: En el marco de la celebración del día mundial del abiente “Nuestras Tierras, Nuestro Futuro. Somos la generación restauración”</w:t>
            </w:r>
          </w:p>
          <w:p>
            <w:pPr/>
            <w:r>
              <w:rPr/>
              <w:t xml:space="preserve">https://www.instagram.com/p/C72Kr-4vLRd/?igsh=a2QwcDFmMmFnYjFu</w:t>
            </w:r>
          </w:p>
          <w:p>
            <w:pPr/>
            <w:r>
              <w:rPr/>
              <w:t xml:space="preserve"/>
            </w:r>
          </w:p>
          <w:p>
            <w:pPr/>
            <w:r>
              <w:rPr/>
              <w:t xml:space="preserve">Tema: Gira de campo en el “Parque Nacional Montaña de Celaque”</w:t>
            </w:r>
          </w:p>
          <w:p>
            <w:pPr/>
            <w:r>
              <w:rPr/>
              <w:t xml:space="preserve">https://www.instagram.com/p/C-TWXoGy_Be/?igsh=MWVwZWN0ZHhpYnNmOA==</w:t>
            </w:r>
          </w:p>
          <w:p>
            <w:pPr/>
            <w:r>
              <w:rPr/>
              <w:t xml:space="preserve"/>
            </w:r>
          </w:p>
          <w:p>
            <w:pPr/>
            <w:r>
              <w:rPr/>
              <w:t xml:space="preserve">Tema: La Reserva Verde</w:t>
            </w:r>
          </w:p>
          <w:p>
            <w:pPr/>
            <w:r>
              <w:rPr/>
              <w:t xml:space="preserve">https://www.instagram.com/reel/C-YJS5mOG7z/?igsh=OHZjM2lvcWp2eWls</w:t>
            </w:r>
          </w:p>
          <w:p>
            <w:pPr/>
            <w:r>
              <w:rPr/>
              <w:t xml:space="preserve"/>
            </w:r>
          </w:p>
          <w:p>
            <w:pPr/>
            <w:r>
              <w:rPr/>
              <w:t xml:space="preserve">Tema: Sistema agroforestales</w:t>
            </w:r>
          </w:p>
          <w:p>
            <w:pPr/>
            <w:r>
              <w:rPr/>
              <w:t xml:space="preserve">https://www.instagram.com/p/C-k9bEUuWgW/?igsh=MWM1cXVtbXZtZHZheg==</w:t>
            </w:r>
          </w:p>
          <w:p>
            <w:pPr/>
            <w:r>
              <w:rPr/>
              <w:t xml:space="preserve"/>
            </w:r>
          </w:p>
          <w:p>
            <w:pPr/>
            <w:r>
              <w:rPr/>
              <w:t xml:space="preserve">Tema: Productos cafetaleros de las comunidades</w:t>
            </w:r>
          </w:p>
          <w:p>
            <w:pPr/>
            <w:r>
              <w:rPr/>
              <w:t xml:space="preserve">https://www.instagram.com/p/C-npEEOOLag/?igsh=MXA3b2doYnV0ZzJrdw==</w:t>
            </w:r>
          </w:p>
          <w:p>
            <w:pPr/>
            <w:r>
              <w:rPr/>
              <w:t xml:space="preserve"/>
            </w:r>
          </w:p>
          <w:p>
            <w:pPr/>
            <w:r>
              <w:rPr/>
              <w:t xml:space="preserve">Tema: Resultados del proyecto CONECTA</w:t>
            </w:r>
          </w:p>
          <w:p>
            <w:pPr/>
            <w:r>
              <w:rPr/>
              <w:t xml:space="preserve">https://www.instagram.com/p/C--YCEDOOEf/?igsh=bDlqYWh0MGs4YWRl</w:t>
            </w:r>
          </w:p>
          <w:p>
            <w:pPr/>
            <w:r>
              <w:rPr/>
              <w:t xml:space="preserve"/>
            </w:r>
          </w:p>
          <w:p>
            <w:pPr/>
            <w:r>
              <w:rPr/>
              <w:t xml:space="preserve">Tema: Monitoreos Biológicos ASOMAINCUPACO</w:t>
            </w:r>
          </w:p>
          <w:p>
            <w:pPr/>
            <w:r>
              <w:rPr/>
              <w:t xml:space="preserve">https://www.instagram.com/p/C_OfA2rSZmp/?igsh=cmt4bnhrenV4eHF2</w:t>
            </w:r>
          </w:p>
          <w:p>
            <w:pPr/>
            <w:r>
              <w:rPr/>
              <w:t xml:space="preserve"/>
            </w:r>
          </w:p>
          <w:p>
            <w:pPr/>
            <w:r>
              <w:rPr/>
              <w:t xml:space="preserve">Tema: Donación de cámaras trampa</w:t>
            </w:r>
          </w:p>
          <w:p>
            <w:pPr/>
            <w:r>
              <w:rPr/>
              <w:t xml:space="preserve">https://www.instagram.com/reel/DAKJm34u9dD/?igsh=OW1waWRzNnA4MW12</w:t>
            </w:r>
          </w:p>
          <w:p>
            <w:pPr/>
            <w:r>
              <w:rPr/>
              <w:t xml:space="preserve"/>
            </w:r>
          </w:p>
          <w:p>
            <w:pPr/>
            <w:r>
              <w:rPr/>
              <w:t xml:space="preserve">Tema: Monitoreo, cámara trampa</w:t>
            </w:r>
          </w:p>
          <w:p>
            <w:pPr/>
            <w:r>
              <w:rPr/>
              <w:t xml:space="preserve">https://www.instagram.com/p/DARCqBlOSH6/?igsh=c3l5YjY5M3J3NzY0</w:t>
            </w:r>
          </w:p>
          <w:p>
            <w:pPr/>
            <w:r>
              <w:rPr/>
              <w:t xml:space="preserve"/>
            </w:r>
          </w:p>
          <w:p>
            <w:pPr/>
            <w:r>
              <w:rPr/>
              <w:t xml:space="preserve">Tema: Invitación al congreso “Conectividad y Coexistencia en los Corredores Biológicos del Suroccidente”</w:t>
            </w:r>
          </w:p>
          <w:p>
            <w:pPr/>
            <w:r>
              <w:rPr/>
              <w:t xml:space="preserve">https://www.instagram.com/reel/DARxD6SSxLa/?igsh=MXp5aWVpZThxZmN1</w:t>
            </w:r>
          </w:p>
          <w:p>
            <w:pPr/>
            <w:r>
              <w:rPr/>
              <w:t xml:space="preserve"/>
            </w:r>
          </w:p>
          <w:p>
            <w:pPr/>
            <w:r>
              <w:rPr/>
              <w:t xml:space="preserve">Tema: Monitoreo de Biodiversidad en el Corredor Biológico</w:t>
            </w:r>
          </w:p>
          <w:p>
            <w:pPr/>
            <w:r>
              <w:rPr/>
              <w:t xml:space="preserve">https://www.instagram.com/p/DATYkFcuhKg/?igsh=eGJ4NzNqbG1ieDdw</w:t>
            </w:r>
          </w:p>
          <w:p>
            <w:pPr/>
            <w:r>
              <w:rPr/>
              <w:t xml:space="preserve"/>
            </w:r>
          </w:p>
          <w:p>
            <w:pPr/>
            <w:r>
              <w:rPr/>
              <w:t xml:space="preserve">Tema: Congreso de Biodiversidad – “Conservando la biodiversidad”</w:t>
            </w:r>
          </w:p>
          <w:p>
            <w:pPr/>
            <w:r>
              <w:rPr/>
              <w:t xml:space="preserve">https://www.instagram.com/p/DAbkVkHSFqb/?img_index=1&amp;igsh=cTAzbW9odXdwNGkz</w:t>
            </w:r>
          </w:p>
          <w:p>
            <w:pPr/>
            <w:r>
              <w:rPr/>
              <w:t xml:space="preserve"/>
            </w:r>
          </w:p>
          <w:p>
            <w:pPr/>
            <w:r>
              <w:rPr/>
              <w:t xml:space="preserve">Tema: La ciencia a favor del desarrollo</w:t>
            </w:r>
          </w:p>
          <w:p>
            <w:pPr/>
            <w:r>
              <w:rPr/>
              <w:t xml:space="preserve">https://www.instagram.com/reel/DAmnpzOuvxk/?igsh=MWlnZThxcDY2cW0ycA==</w:t>
            </w:r>
          </w:p>
          <w:p>
            <w:pPr/>
            <w:r>
              <w:rPr/>
              <w:t xml:space="preserve"/>
            </w:r>
          </w:p>
          <w:p>
            <w:pPr/>
            <w:r>
              <w:rPr/>
              <w:t xml:space="preserve">Tema: Fortalecimiento de capacidades en el manejo integral de fincas.</w:t>
            </w:r>
          </w:p>
          <w:p>
            <w:pPr/>
            <w:r>
              <w:rPr/>
              <w:t xml:space="preserve">https://www.instagram.com/p/DBzYVC6y4oJ/?igsh=MTRkYWVsZWYxOG5yNA==</w:t>
            </w:r>
          </w:p>
          <w:p>
            <w:pPr/>
            <w:r>
              <w:rPr/>
              <w:t xml:space="preserve"/>
            </w:r>
          </w:p>
          <w:p>
            <w:pPr/>
            <w:r>
              <w:rPr/>
              <w:t xml:space="preserve">Tema: Gira de monitoreo de fauna en el Refugio de Vida Silvestre Erapuca.</w:t>
            </w:r>
          </w:p>
          <w:p>
            <w:pPr/>
            <w:r>
              <w:rPr/>
              <w:t xml:space="preserve">https://www.instagram.com/p/DCR1sc5ui_l/?igsh=Y2tmcjJxeXN4NXI4</w:t>
            </w:r>
          </w:p>
          <w:p>
            <w:pPr/>
            <w:r>
              <w:rPr/>
              <w:t xml:space="preserve"/>
            </w:r>
          </w:p>
          <w:p>
            <w:pPr/>
            <w:r>
              <w:rPr/>
              <w:t xml:space="preserve">Tema: Entrega de los 16 nuevos proyectos en el suroccidente del país</w:t>
            </w:r>
          </w:p>
          <w:p>
            <w:pPr/>
            <w:r>
              <w:rPr/>
              <w:t xml:space="preserve">https://www.instagram.com/p/DDibpTPO7iq/?igsh=MWFkbnBjYjAyb2lqcA==</w:t>
            </w:r>
          </w:p>
          <w:p>
            <w:pPr/>
            <w:r>
              <w:rPr/>
              <w:t xml:space="preserve"/>
            </w:r>
          </w:p>
          <w:p>
            <w:pPr/>
            <w:r>
              <w:rPr/>
              <w:t xml:space="preserve">Tema: Festival en honor al murciélago Zotz</w:t>
            </w:r>
          </w:p>
          <w:p>
            <w:pPr/>
            <w:r>
              <w:rPr/>
              <w:t xml:space="preserve">https://www.instagram.com/p/DDpFPW2OPYD/?img_index=3&amp;igsh=a2YzN2l5dW9qNjJo</w:t>
            </w:r>
          </w:p>
          <w:p>
            <w:pPr/>
            <w:r>
              <w:rPr/>
              <w:t xml:space="preserve"/>
            </w:r>
          </w:p>
          <w:p>
            <w:pPr/>
            <w:r>
              <w:rPr/>
              <w:t xml:space="preserve">Tema: Donación de rótulos informativos en 15 áreas protegidas</w:t>
            </w:r>
          </w:p>
          <w:p>
            <w:pPr/>
            <w:r>
              <w:rPr/>
              <w:t xml:space="preserve">https://www.instagram.com/p/DFNuZwPuflv/?igsh=MXAxcHZpaXFoa2xsYQ==</w:t>
            </w:r>
          </w:p>
          <w:p>
            <w:pPr/>
            <w:r>
              <w:rPr/>
              <w:t xml:space="preserve"/>
            </w:r>
          </w:p>
          <w:p>
            <w:pPr/>
            <w:r>
              <w:rPr/>
              <w:t xml:space="preserve">With an investment from the Conecta+ Project, a digital repository platform was developed to host information on terrestrial and marine natural resources, managed by the Biodiversity Directorate (DiBio) of SERNA. This initiative aimed to strengthen technological capacity and biodiversity information management through the migration of the CHM Honduras portal to a new platform based on a Content Management System (CMS), implemented on a cloud-based server. A dedicated section was created specifically for the Conecta+ Project.</w:t>
            </w:r>
          </w:p>
          <w:p>
            <w:pPr/>
            <w:r>
              <w:rPr/>
              <w:t xml:space="preserve">Noticias</w:t>
            </w:r>
          </w:p>
          <w:p>
            <w:pPr/>
            <w:r>
              <w:rPr/>
              <w:t xml:space="preserve">https://chmhonduras.org/conecta/</w:t>
            </w:r>
          </w:p>
          <w:p>
            <w:pPr/>
            <w:r>
              <w:rPr/>
              <w:t xml:space="preserve">Galeria fotográfica  y documentos</w:t>
            </w:r>
          </w:p>
          <w:p>
            <w:pPr/>
            <w:r>
              <w:rPr/>
              <w:t xml:space="preserve">https://chmhonduras.org/documentacion/</w:t>
            </w:r>
          </w:p>
          <w:p>
            <w:pPr/>
            <w:r>
              <w:rPr/>
              <w:t xml:space="preserve"/>
            </w:r>
          </w:p>
          <w:p>
            <w:pPr/>
            <w:r>
              <w:rPr/>
              <w:t xml:space="preserve">Project milestones featured on the main page of SERNA's website.</w:t>
            </w:r>
          </w:p>
          <w:p>
            <w:pPr/>
            <w:r>
              <w:rPr/>
              <w:t xml:space="preserve">https://serna.gob.hn/conectaplus/</w:t>
            </w:r>
          </w:p>
          <w:p>
            <w:pPr/>
            <w:r>
              <w:rPr/>
              <w:t xml:space="preserve"/>
            </w:r>
          </w:p>
          <w:p>
            <w:pPr/>
            <w:r>
              <w:rPr/>
              <w:t xml:space="preserve">As part of coordination and engagement with other institutions, Conecta+ project activities have been made visible through their social media platforms:</w:t>
            </w:r>
          </w:p>
          <w:p>
            <w:pPr/>
            <w:r>
              <w:rPr/>
              <w:t xml:space="preserve"/>
            </w:r>
          </w:p>
          <w:p>
            <w:pPr/>
            <w:r>
              <w:rPr/>
              <w:t xml:space="preserve">Heifer</w:t>
            </w:r>
          </w:p>
          <w:p>
            <w:pPr/>
            <w:r>
              <w:rPr/>
              <w:t xml:space="preserve">https://heifer-honduras.org/copia/conecta/</w:t>
            </w:r>
          </w:p>
          <w:p>
            <w:pPr/>
            <w:r>
              <w:rPr/>
              <w:t xml:space="preserve">https://www.youtube.com/playlist?list=PLXeaWb13yNitj2ktYV7OtAR8SKRe4NsFh</w:t>
            </w:r>
          </w:p>
          <w:p>
            <w:pPr/>
            <w:r>
              <w:rPr/>
              <w:t xml:space="preserve"/>
            </w:r>
          </w:p>
          <w:p>
            <w:pPr/>
            <w:r>
              <w:rPr/>
              <w:t xml:space="preserve">Solidaridad</w:t>
            </w:r>
          </w:p>
          <w:p>
            <w:pPr/>
            <w:r>
              <w:rPr/>
              <w:t xml:space="preserve">https://solidaridadlatam.org/news/conecta-eco-agroturismo-honduras/</w:t>
            </w:r>
          </w:p>
          <w:p>
            <w:pPr/>
            <w:r>
              <w:rPr/>
              <w:t xml:space="preserve">https://www.facebook.com/reel/1284990202591516</w:t>
            </w:r>
          </w:p>
          <w:p>
            <w:pPr/>
            <w:r>
              <w:rPr/>
              <w:t xml:space="preserve"/>
            </w:r>
          </w:p>
          <w:p>
            <w:pPr/>
            <w:r>
              <w:rPr/>
              <w:t xml:space="preserve">IHCAFE</w:t>
            </w:r>
          </w:p>
          <w:p>
            <w:pPr/>
            <w:r>
              <w:rPr/>
              <w:t xml:space="preserve">https://www.ihcafe.hn/proyectoconecta/</w:t>
            </w:r>
          </w:p>
          <w:p>
            <w:pPr/>
            <w:r>
              <w:rPr/>
              <w:t xml:space="preserve"/>
            </w:r>
          </w:p>
          <w:p>
            <w:pPr/>
            <w:r>
              <w:rPr/>
              <w:t xml:space="preserve">COMANEJADORES</w:t>
            </w:r>
          </w:p>
          <w:p>
            <w:pPr/>
            <w:r>
              <w:rPr/>
              <w:t xml:space="preserve">https://www.facebook.com/cuencascafe?locale=es_LA</w:t>
            </w:r>
          </w:p>
          <w:p>
            <w:pPr/>
            <w:r>
              <w:rPr/>
              <w:t xml:space="preserve">https://www.facebook.com/share/p/1Awkn9axEU/</w:t>
            </w:r>
          </w:p>
          <w:p>
            <w:pPr/>
            <w:r>
              <w:rPr/>
              <w:t xml:space="preserve">https://www.facebook.com/share/p/16neMirQtP/</w:t>
            </w:r>
          </w:p>
          <w:p>
            <w:pPr/>
            <w:r>
              <w:rPr/>
              <w:t xml:space="preserve">https://www.facebook.com/share/p/19JNaV9vq4/</w:t>
            </w:r>
          </w:p>
          <w:p>
            <w:pPr/>
            <w:r>
              <w:rPr/>
              <w:t xml:space="preserve">https://www.facebook.com/share/p/1BpovU394m/</w:t>
            </w:r>
          </w:p>
          <w:p>
            <w:pPr/>
            <w:r>
              <w:rPr/>
              <w:t xml:space="preserve">https://www.facebook.com/share/p/163uUTumPy/</w:t>
            </w:r>
          </w:p>
          <w:p>
            <w:pPr/>
            <w:r>
              <w:rPr/>
              <w:t xml:space="preserve">https://www.facebook.com/share/p/19gzTeSjuV/</w:t>
            </w:r>
          </w:p>
          <w:p>
            <w:pPr/>
            <w:r>
              <w:rPr/>
              <w:t xml:space="preserve">https://www.facebook.com/share/p/1LuLBBNinA/</w:t>
            </w:r>
          </w:p>
          <w:p>
            <w:pPr/>
            <w:r>
              <w:rPr/>
              <w:t xml:space="preserve">https://www.facebook.com/share/p/1B1X23ZtQa/</w:t>
            </w:r>
          </w:p>
          <w:p>
            <w:pPr/>
            <w:r>
              <w:rPr/>
              <w:t xml:space="preserve">https://www.facebook.com/share/p/1CXY3TJsBx/</w:t>
            </w:r>
          </w:p>
          <w:p>
            <w:pPr/>
            <w:r>
              <w:rPr/>
              <w:t xml:space="preserve">https://www.facebook.com/share/p/19XrrQWihH/</w:t>
            </w:r>
          </w:p>
          <w:p>
            <w:pPr/>
            <w:r>
              <w:rPr/>
              <w:t xml:space="preserve">https://www.facebook.com/share/p/1C66LAJxiv/</w:t>
            </w:r>
          </w:p>
          <w:p>
            <w:pPr/>
            <w:r>
              <w:rPr/>
              <w:t xml:space="preserve">https://www.facebook.com/share/p/172bH9dE95/</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noWrap/>
          </w:tcPr>
          <w:p>
            <w:pPr>
              <w:spacing w:before="0" w:after="0"/>
            </w:pPr>
            <w:r>
              <w:rPr/>
              <w:t xml:space="preserve">Ob I 14.1 Articulos y notas cientificas.zip</w:t>
            </w:r>
          </w:p>
          <w:p>
            <w:pPr>
              <w:spacing w:before="0" w:after="0"/>
            </w:pPr>
            <w:r>
              <w:rPr/>
              <w:t xml:space="preserve">Ob I 14.2 Sistematizaciones.zip</w:t>
            </w:r>
          </w:p>
          <w:p>
            <w:pPr>
              <w:spacing w:before="0" w:after="0"/>
            </w:pPr>
            <w:r>
              <w:rPr/>
              <w:t xml:space="preserve">Ob I 14.3 Genero y salvaguardas pueblos indigenas.zip</w:t>
            </w:r>
          </w:p>
          <w:p>
            <w:pPr>
              <w:spacing w:before="0" w:after="0"/>
            </w:pPr>
            <w:r>
              <w:rPr/>
              <w:t xml:space="preserve">Ob I 14.4 Manuales y libros.zip</w:t>
            </w:r>
          </w:p>
          <w:p>
            <w:pPr>
              <w:spacing w:before="0" w:after="0"/>
            </w:pPr>
            <w:r>
              <w:rPr/>
              <w:t xml:space="preserve">Ob I 14.5 Informes tecnicos.zip</w:t>
            </w:r>
          </w:p>
          <w:p>
            <w:pPr>
              <w:spacing w:before="0" w:after="0"/>
            </w:pPr>
            <w:r>
              <w:rPr/>
              <w:t xml:space="preserve">Ob I 14.6 Videos.zip</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Annex - Ratings Definitions</w:t>
      </w:r>
      <w:bookmarkEnd w:id="16"/>
    </w:p>
    <w:p>
      <w:pPr/>
      <w:r>
        <w:rPr>
          <w:b w:val="1"/>
          <w:bCs w:val="1"/>
        </w:rPr>
        <w:t xml:space="preserve">Development Objective Progress Ratings Definitions</w:t>
      </w:r>
    </w:p>
    <w:p>
      <w:pPr/>
      <w:r>
        <w:rPr/>
        <w:t xml:space="preserve">(HS) Highly Satisfactory: Project is on track to exceed its end-of-project targets by project closure. The project can be presented as 'outstanding practice'.</w:t>
      </w:r>
    </w:p>
    <w:p>
      <w:pPr/>
      <w:r>
        <w:rPr/>
        <w:t xml:space="preserve">(S) Satisfactory: Project is on track to achieve its end-of-project targets by project closure and any minor challenges are being addressed through an adaptive management plan. The project can be presented as 'good practice'.</w:t>
      </w:r>
    </w:p>
    <w:p>
      <w:pPr/>
      <w:r>
        <w:rPr/>
        <w:t xml:space="preserve">(MS) Moderately Satisfactory: Project is on track to achieve its end-of-project targets by project closure and minor challenges can be addressed if an adaptive management plan is promptly put in place.</w:t>
      </w:r>
    </w:p>
    <w:p>
      <w:pPr/>
      <w:r>
        <w:rPr/>
        <w:t xml:space="preserve">(MU) Moderately Unsatisfactory: Project is off track and is expected to only partially achieve its end-of-project targets by project closure. Project results might still be achieved by project closure if adaptive management is undertaken immediately.</w:t>
      </w:r>
    </w:p>
    <w:p>
      <w:pPr/>
      <w:r>
        <w:rPr/>
        <w:t xml:space="preserve">(U) Unsatisfactory: Project is off track and is expected to only partially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by project closure and adaptive management is not expected to materialize.</w:t>
      </w:r>
    </w:p>
    <w:p/>
    <w:p>
      <w:pPr/>
      <w:r>
        <w:rPr>
          <w:b w:val="1"/>
          <w:bCs w:val="1"/>
        </w:rPr>
        <w:t xml:space="preserve">Implementation Progress Ratings Definitions</w:t>
      </w:r>
    </w:p>
    <w:p>
      <w:pPr/>
      <w:r>
        <w:rPr/>
        <w:t xml:space="preserve">(HS) Highly Satisfactory: Implementation is exceeding expectations. Implementation of all outputs/activities is fully on track, proceeding as planned, The implementation of the project can be presented as 'outstanding practice'.</w:t>
      </w:r>
    </w:p>
    <w:p>
      <w:pPr/>
      <w:r>
        <w:rPr/>
        <w:t xml:space="preserve">(S) Satisfactory: Implementation is proceeding as planned with minor challenges that are being addressed. Implementation of all outputs/activities is on track with minor deviations The implementation of the project can be presented as 'good practice'. </w:t>
      </w:r>
    </w:p>
    <w:p>
      <w:pPr/>
      <w:r>
        <w:rPr/>
        <w:t xml:space="preserve">(MS) Moderately Satisfactory: Implementation is proceeding as planned with minor challenges that have not yet been addressed. Implementation of most outputs/activities is on track with minor deviations.</w:t>
      </w:r>
    </w:p>
    <w:p>
      <w:pPr/>
      <w:r>
        <w:rPr/>
        <w:t xml:space="preserve">(MU) Moderately Unsatisfactory: Implementation is not proceeding as planned and faces implementation challenges. Implementation of many outputs/activities is off track Implementation progress could be improved if adaptive management is undertaken immediately.</w:t>
      </w:r>
    </w:p>
    <w:p>
      <w:pPr/>
      <w:r>
        <w:rPr/>
        <w:t xml:space="preserve">(U) Unsatisfactory: Implementation is not proceeding as planned and faces major implementation challenges. Implementation of most outputs/activities is off track.</w:t>
      </w:r>
    </w:p>
    <w:p>
      <w:pPr/>
      <w:r>
        <w:rPr/>
        <w:t xml:space="preserve">(HU) Highly Unsatisfactory: Implementation is seriously under-performing. Implementation of all outputs/activities is severely off track.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2025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0B143"/>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a6d865094e57ec48cfedb35760c1bc87">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95261cc85eb294afc7de67a9e49e06ba"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nctionalArea xmlns="d9cf0e28-81d2-4dc7-8b10-820d80ed680d" xsi:nil="true"/>
    <FileClassificationMode xmlns="d9cf0e28-81d2-4dc7-8b10-820d80ed680d">Public</FileClassificationMode>
    <EventDate xmlns="d9cf0e28-81d2-4dc7-8b10-820d80ed680d" xsi:nil="true"/>
    <ProjectNumber xmlns="d9cf0e28-81d2-4dc7-8b10-820d80ed680d">00088099</ProjectNumber>
    <OperatingUnit xmlns="d9cf0e28-81d2-4dc7-8b10-820d80ed680d">UNDP-HND</OperatingUnit>
    <FocusArea xmlns="d9cf0e28-81d2-4dc7-8b10-820d80ed680d" xsi:nil="true"/>
    <DocumentType xmlns="d9cf0e28-81d2-4dc7-8b10-820d80ed680d">Donor Report</DocumentType>
    <OutputNumber xmlns="d9cf0e28-81d2-4dc7-8b10-820d80ed680d">00094908</OutputNumber>
    <DocumentCategory xmlns="d9cf0e28-81d2-4dc7-8b10-820d80ed680d">Project</DocumentCategory>
    <AuthorName xmlns="d9cf0e28-81d2-4dc7-8b10-820d80ed680d">UNDP</AuthorName>
    <ProjectDocumentTypes xmlns="d9cf0e28-81d2-4dc7-8b10-820d80ed680d" xsi:nil="true"/>
    <FileNameDescription xmlns="d9cf0e28-81d2-4dc7-8b10-820d80ed680d">PIR 2024</FileNameDescription>
    <Language xmlns="d9cf0e28-81d2-4dc7-8b10-820d80ed680d">English</Language>
    <OfficeCountry xmlns="d9cf0e28-81d2-4dc7-8b10-820d80ed680d">B0510 - Honduras - Tegucigalpa</OfficeCountry>
    <DocumentStatus xmlns="d9cf0e28-81d2-4dc7-8b10-820d80ed680d">Approved</DocumentStatus>
    <DocCoverageEndDate xmlns="d9cf0e28-81d2-4dc7-8b10-820d80ed680d">2025-06-30T04:00:00+00:00</DocCoverageEndDate>
    <lcf76f155ced4ddcb4097134ff3c332f xmlns="d9cf0e28-81d2-4dc7-8b10-820d80ed680d">
      <Terms xmlns="http://schemas.microsoft.com/office/infopath/2007/PartnerControls"/>
    </lcf76f155ced4ddcb4097134ff3c332f>
    <TaxCatchAll xmlns="e91d5986-7c29-4ed1-8a54-b8fb378ed474" xsi:nil="true"/>
    <DocCoverageStartDate xmlns="d9cf0e28-81d2-4dc7-8b10-820d80ed680d">2024-07-01T04:00:00+00:00</DocCoverageStartDate>
  </documentManagement>
</p:properties>
</file>

<file path=customXml/itemProps1.xml><?xml version="1.0" encoding="utf-8"?>
<ds:datastoreItem xmlns:ds="http://schemas.openxmlformats.org/officeDocument/2006/customXml" ds:itemID="{AA26888E-AF5B-41AD-9C9B-90492CDE0495}"/>
</file>

<file path=customXml/itemProps2.xml><?xml version="1.0" encoding="utf-8"?>
<ds:datastoreItem xmlns:ds="http://schemas.openxmlformats.org/officeDocument/2006/customXml" ds:itemID="{C92F1DE5-72AF-4484-993E-320C86E96226}"/>
</file>

<file path=customXml/itemProps3.xml><?xml version="1.0" encoding="utf-8"?>
<ds:datastoreItem xmlns:ds="http://schemas.openxmlformats.org/officeDocument/2006/customXml" ds:itemID="{EB2AF4AB-944B-488F-8F67-688803AD777F}"/>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 2024</dc:title>
  <dc:subject/>
  <dc:creator/>
  <cp:keywords/>
  <dc:description/>
  <cp:lastModifiedBy/>
  <dcterms:created xsi:type="dcterms:W3CDTF">2025-09-09T05:11:00Z</dcterms:created>
  <dcterms:modified xsi:type="dcterms:W3CDTF">2025-09-09T05:11:00Z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0x010100155F732436BD414ABE4F9007290F88BC</vt:lpwstr>
  </property>
</Properties>
</file>